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600" w:lineRule="exact"/>
        <w:outlineLvl w:val="0"/>
        <w:rPr>
          <w:rStyle w:val="229"/>
          <w:rFonts w:hint="default"/>
        </w:rPr>
      </w:pPr>
      <w:bookmarkStart w:id="793" w:name="_GoBack"/>
      <w:bookmarkEnd w:id="793"/>
    </w:p>
    <w:p>
      <w:pPr>
        <w:spacing w:line="1600" w:lineRule="exact"/>
        <w:jc w:val="center"/>
        <w:outlineLvl w:val="0"/>
        <w:rPr>
          <w:rFonts w:ascii="黑体" w:hAnsi="黑体" w:eastAsia="黑体" w:cs="宋体"/>
          <w:sz w:val="72"/>
          <w:szCs w:val="72"/>
        </w:rPr>
      </w:pPr>
      <w:r>
        <w:rPr>
          <w:rFonts w:hint="eastAsia" w:ascii="黑体" w:hAnsi="黑体" w:eastAsia="黑体" w:cs="宋体"/>
          <w:sz w:val="72"/>
          <w:szCs w:val="72"/>
        </w:rPr>
        <w:t>重庆</w:t>
      </w:r>
      <w:r>
        <w:rPr>
          <w:rFonts w:ascii="黑体" w:hAnsi="黑体" w:eastAsia="黑体" w:cs="宋体"/>
          <w:sz w:val="72"/>
          <w:szCs w:val="72"/>
        </w:rPr>
        <w:t>日报报业集团</w:t>
      </w:r>
    </w:p>
    <w:p>
      <w:pPr>
        <w:jc w:val="center"/>
        <w:outlineLvl w:val="0"/>
        <w:rPr>
          <w:rFonts w:ascii="宋体" w:hAnsi="宋体" w:cs="宋体"/>
          <w:sz w:val="32"/>
          <w:szCs w:val="32"/>
        </w:rPr>
      </w:pPr>
    </w:p>
    <w:p>
      <w:pPr>
        <w:spacing w:line="1600" w:lineRule="exact"/>
        <w:jc w:val="center"/>
        <w:outlineLvl w:val="0"/>
        <w:rPr>
          <w:rFonts w:ascii="黑体" w:hAnsi="黑体" w:eastAsia="黑体" w:cs="宋体"/>
          <w:sz w:val="84"/>
          <w:szCs w:val="84"/>
        </w:rPr>
      </w:pPr>
      <w:r>
        <w:rPr>
          <w:rFonts w:hint="eastAsia" w:ascii="黑体" w:hAnsi="黑体" w:eastAsia="黑体" w:cs="宋体"/>
          <w:sz w:val="84"/>
          <w:szCs w:val="84"/>
        </w:rPr>
        <w:t>招</w:t>
      </w:r>
    </w:p>
    <w:p>
      <w:pPr>
        <w:spacing w:line="1600" w:lineRule="exact"/>
        <w:jc w:val="center"/>
        <w:outlineLvl w:val="0"/>
        <w:rPr>
          <w:rFonts w:ascii="黑体" w:hAnsi="黑体" w:eastAsia="黑体" w:cs="宋体"/>
          <w:sz w:val="84"/>
          <w:szCs w:val="84"/>
        </w:rPr>
      </w:pPr>
      <w:r>
        <w:rPr>
          <w:rFonts w:hint="eastAsia" w:ascii="黑体" w:hAnsi="黑体" w:eastAsia="黑体" w:cs="宋体"/>
          <w:sz w:val="84"/>
          <w:szCs w:val="84"/>
        </w:rPr>
        <w:t>标</w:t>
      </w:r>
    </w:p>
    <w:p>
      <w:pPr>
        <w:spacing w:line="1600" w:lineRule="exact"/>
        <w:jc w:val="center"/>
        <w:outlineLvl w:val="0"/>
        <w:rPr>
          <w:rFonts w:ascii="黑体" w:hAnsi="黑体" w:eastAsia="黑体" w:cs="宋体"/>
          <w:sz w:val="84"/>
          <w:szCs w:val="84"/>
        </w:rPr>
      </w:pPr>
      <w:r>
        <w:rPr>
          <w:rFonts w:hint="eastAsia" w:ascii="黑体" w:hAnsi="黑体" w:eastAsia="黑体" w:cs="宋体"/>
          <w:sz w:val="84"/>
          <w:szCs w:val="84"/>
        </w:rPr>
        <w:t>文</w:t>
      </w:r>
    </w:p>
    <w:p>
      <w:pPr>
        <w:spacing w:line="1600" w:lineRule="exact"/>
        <w:jc w:val="center"/>
        <w:outlineLvl w:val="0"/>
        <w:rPr>
          <w:rFonts w:ascii="黑体" w:hAnsi="黑体" w:eastAsia="黑体" w:cs="宋体"/>
          <w:sz w:val="84"/>
          <w:szCs w:val="84"/>
        </w:rPr>
      </w:pPr>
      <w:r>
        <w:rPr>
          <w:rFonts w:hint="eastAsia" w:ascii="黑体" w:hAnsi="黑体" w:eastAsia="黑体" w:cs="宋体"/>
          <w:sz w:val="84"/>
          <w:szCs w:val="84"/>
        </w:rPr>
        <w:t>件</w:t>
      </w:r>
    </w:p>
    <w:p>
      <w:pPr>
        <w:pStyle w:val="23"/>
        <w:spacing w:line="500" w:lineRule="exact"/>
        <w:ind w:left="0"/>
        <w:rPr>
          <w:rFonts w:ascii="宋体" w:hAnsi="宋体" w:cs="宋体"/>
          <w:sz w:val="36"/>
          <w:szCs w:val="36"/>
        </w:rPr>
      </w:pPr>
    </w:p>
    <w:p>
      <w:pPr>
        <w:spacing w:line="500" w:lineRule="exact"/>
        <w:ind w:firstLine="1440" w:firstLineChars="400"/>
        <w:outlineLvl w:val="0"/>
        <w:rPr>
          <w:rFonts w:ascii="宋体" w:hAnsi="宋体" w:cs="宋体"/>
          <w:sz w:val="36"/>
          <w:szCs w:val="36"/>
        </w:rPr>
      </w:pPr>
      <w:r>
        <w:rPr>
          <w:rFonts w:hint="eastAsia" w:ascii="宋体" w:hAnsi="宋体" w:cs="宋体"/>
          <w:sz w:val="36"/>
          <w:szCs w:val="36"/>
        </w:rPr>
        <w:t>项目编号：</w:t>
      </w:r>
      <w:r>
        <w:rPr>
          <w:rFonts w:ascii="宋体" w:hAnsi="宋体" w:cs="宋体"/>
          <w:sz w:val="36"/>
          <w:szCs w:val="36"/>
        </w:rPr>
        <w:t>CQRBGC</w:t>
      </w:r>
      <w:r>
        <w:rPr>
          <w:rFonts w:hint="eastAsia" w:ascii="宋体" w:hAnsi="宋体" w:cs="宋体"/>
          <w:sz w:val="36"/>
          <w:szCs w:val="36"/>
        </w:rPr>
        <w:t>2</w:t>
      </w:r>
      <w:r>
        <w:rPr>
          <w:rFonts w:ascii="宋体" w:hAnsi="宋体" w:cs="宋体"/>
          <w:sz w:val="36"/>
          <w:szCs w:val="36"/>
        </w:rPr>
        <w:t>024008</w:t>
      </w:r>
    </w:p>
    <w:p>
      <w:pPr>
        <w:spacing w:line="500" w:lineRule="exact"/>
        <w:ind w:firstLine="1440" w:firstLineChars="400"/>
        <w:outlineLvl w:val="0"/>
        <w:rPr>
          <w:rFonts w:ascii="宋体" w:hAnsi="宋体" w:cs="宋体"/>
          <w:sz w:val="36"/>
          <w:szCs w:val="36"/>
        </w:rPr>
      </w:pPr>
      <w:r>
        <w:rPr>
          <w:rFonts w:hint="eastAsia" w:ascii="宋体" w:hAnsi="宋体" w:cs="宋体"/>
          <w:sz w:val="36"/>
          <w:szCs w:val="36"/>
        </w:rPr>
        <w:t>项目名称：重庆日报编辑部办公</w:t>
      </w:r>
      <w:r>
        <w:rPr>
          <w:rFonts w:ascii="宋体" w:hAnsi="宋体" w:cs="宋体"/>
          <w:sz w:val="36"/>
          <w:szCs w:val="36"/>
        </w:rPr>
        <w:t>设备</w:t>
      </w:r>
    </w:p>
    <w:p>
      <w:pPr>
        <w:pStyle w:val="23"/>
        <w:spacing w:line="500" w:lineRule="exact"/>
        <w:ind w:left="0"/>
        <w:jc w:val="center"/>
        <w:rPr>
          <w:rFonts w:ascii="宋体" w:hAnsi="宋体" w:cs="宋体"/>
          <w:sz w:val="32"/>
        </w:rPr>
      </w:pPr>
    </w:p>
    <w:p>
      <w:pPr>
        <w:pStyle w:val="27"/>
        <w:spacing w:line="500" w:lineRule="exact"/>
        <w:ind w:left="0" w:right="-336"/>
        <w:rPr>
          <w:rFonts w:cs="宋体"/>
          <w:sz w:val="36"/>
          <w:szCs w:val="36"/>
        </w:rPr>
      </w:pPr>
    </w:p>
    <w:p>
      <w:pPr>
        <w:spacing w:line="500" w:lineRule="exact"/>
        <w:jc w:val="center"/>
        <w:rPr>
          <w:rFonts w:ascii="宋体" w:hAnsi="宋体" w:cs="宋体"/>
          <w:sz w:val="36"/>
          <w:szCs w:val="36"/>
        </w:rPr>
      </w:pPr>
    </w:p>
    <w:p>
      <w:pPr>
        <w:spacing w:line="500" w:lineRule="exact"/>
        <w:jc w:val="center"/>
        <w:outlineLvl w:val="0"/>
        <w:rPr>
          <w:rFonts w:ascii="宋体" w:hAnsi="宋体" w:cs="宋体"/>
          <w:sz w:val="36"/>
          <w:szCs w:val="36"/>
        </w:rPr>
      </w:pPr>
      <w:r>
        <w:rPr>
          <w:rFonts w:hint="eastAsia" w:ascii="宋体" w:hAnsi="宋体" w:cs="宋体"/>
          <w:sz w:val="36"/>
          <w:szCs w:val="36"/>
        </w:rPr>
        <w:t>招标人：重庆日报报业集团</w:t>
      </w:r>
    </w:p>
    <w:p>
      <w:pPr>
        <w:pStyle w:val="22"/>
        <w:spacing w:line="500" w:lineRule="exact"/>
        <w:jc w:val="center"/>
        <w:rPr>
          <w:rFonts w:ascii="宋体" w:hAnsi="宋体" w:eastAsia="宋体" w:cs="宋体"/>
          <w:sz w:val="36"/>
          <w:szCs w:val="36"/>
        </w:rPr>
      </w:pPr>
      <w:r>
        <w:rPr>
          <w:rFonts w:hint="eastAsia" w:ascii="宋体" w:hAnsi="宋体" w:cs="宋体"/>
          <w:sz w:val="36"/>
          <w:szCs w:val="36"/>
        </w:rPr>
        <w:t>二零二四</w:t>
      </w:r>
      <w:r>
        <w:rPr>
          <w:rFonts w:ascii="宋体" w:hAnsi="宋体" w:cs="宋体"/>
          <w:sz w:val="36"/>
          <w:szCs w:val="36"/>
        </w:rPr>
        <w:t>年十二月</w:t>
      </w:r>
    </w:p>
    <w:p>
      <w:pPr>
        <w:snapToGrid w:val="0"/>
        <w:spacing w:line="500" w:lineRule="exact"/>
        <w:jc w:val="center"/>
        <w:rPr>
          <w:rFonts w:ascii="宋体" w:hAnsi="宋体" w:cs="宋体"/>
          <w:sz w:val="36"/>
          <w:szCs w:val="36"/>
        </w:rPr>
      </w:pPr>
    </w:p>
    <w:p>
      <w:pPr>
        <w:snapToGrid w:val="0"/>
        <w:spacing w:line="500" w:lineRule="exact"/>
        <w:jc w:val="center"/>
        <w:rPr>
          <w:rFonts w:ascii="宋体" w:hAnsi="宋体" w:cs="宋体"/>
          <w:sz w:val="44"/>
        </w:rPr>
      </w:pPr>
      <w:r>
        <w:rPr>
          <w:rFonts w:hint="eastAsia" w:ascii="宋体" w:hAnsi="宋体" w:cs="宋体"/>
          <w:sz w:val="44"/>
        </w:rPr>
        <w:t>目  录</w:t>
      </w:r>
    </w:p>
    <w:p>
      <w:pPr>
        <w:pStyle w:val="39"/>
        <w:tabs>
          <w:tab w:val="right" w:leader="dot" w:pos="9412"/>
          <w:tab w:val="clear" w:pos="1260"/>
          <w:tab w:val="clear" w:pos="1685"/>
          <w:tab w:val="clear" w:pos="8400"/>
        </w:tabs>
        <w:rPr>
          <w:bCs/>
        </w:rPr>
      </w:pPr>
      <w:r>
        <w:rPr>
          <w:rFonts w:hint="eastAsia" w:ascii="宋体" w:hAnsi="宋体" w:cs="宋体"/>
          <w:bCs/>
          <w:sz w:val="21"/>
          <w:szCs w:val="21"/>
        </w:rPr>
        <w:fldChar w:fldCharType="begin"/>
      </w:r>
      <w:r>
        <w:rPr>
          <w:rFonts w:hint="eastAsia" w:ascii="宋体" w:hAnsi="宋体" w:cs="宋体"/>
          <w:bCs/>
          <w:sz w:val="21"/>
          <w:szCs w:val="21"/>
        </w:rPr>
        <w:instrText xml:space="preserve"> TOC \o "1-2" \h \z </w:instrText>
      </w:r>
      <w:r>
        <w:rPr>
          <w:rFonts w:hint="eastAsia" w:ascii="宋体" w:hAnsi="宋体" w:cs="宋体"/>
          <w:bCs/>
          <w:sz w:val="21"/>
          <w:szCs w:val="21"/>
        </w:rPr>
        <w:fldChar w:fldCharType="separate"/>
      </w:r>
      <w:r>
        <w:rPr>
          <w:rFonts w:hint="eastAsia" w:ascii="宋体" w:hAnsi="宋体" w:cs="宋体"/>
          <w:bCs/>
          <w:szCs w:val="21"/>
        </w:rPr>
        <w:fldChar w:fldCharType="begin"/>
      </w:r>
      <w:r>
        <w:rPr>
          <w:rFonts w:hint="eastAsia" w:ascii="宋体" w:hAnsi="宋体" w:cs="宋体"/>
          <w:bCs/>
          <w:szCs w:val="21"/>
        </w:rPr>
        <w:instrText xml:space="preserve"> HYPERLINK \l _Toc12142 </w:instrText>
      </w:r>
      <w:r>
        <w:rPr>
          <w:rFonts w:hint="eastAsia" w:ascii="宋体" w:hAnsi="宋体" w:cs="宋体"/>
          <w:bCs/>
          <w:szCs w:val="21"/>
        </w:rPr>
        <w:fldChar w:fldCharType="separate"/>
      </w:r>
      <w:r>
        <w:rPr>
          <w:rFonts w:hint="eastAsia" w:ascii="宋体" w:hAnsi="宋体" w:eastAsia="宋体" w:cs="宋体"/>
          <w:bCs/>
        </w:rPr>
        <w:t>第一篇 招标公告</w:t>
      </w:r>
      <w:r>
        <w:rPr>
          <w:bCs/>
        </w:rPr>
        <w:tab/>
      </w:r>
      <w:r>
        <w:rPr>
          <w:bCs/>
        </w:rPr>
        <w:fldChar w:fldCharType="begin"/>
      </w:r>
      <w:r>
        <w:rPr>
          <w:bCs/>
        </w:rPr>
        <w:instrText xml:space="preserve"> PAGEREF _Toc12142 \h </w:instrText>
      </w:r>
      <w:r>
        <w:rPr>
          <w:bCs/>
        </w:rPr>
        <w:fldChar w:fldCharType="separate"/>
      </w:r>
      <w:r>
        <w:rPr>
          <w:bCs/>
        </w:rPr>
        <w:t>- 4 -</w:t>
      </w:r>
      <w:r>
        <w:rPr>
          <w:bCs/>
        </w:rPr>
        <w:fldChar w:fldCharType="end"/>
      </w:r>
      <w:r>
        <w:rPr>
          <w:rFonts w:hint="eastAsia" w:ascii="宋体" w:hAnsi="宋体" w:cs="宋体"/>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_Toc10646 </w:instrText>
      </w:r>
      <w:r>
        <w:rPr>
          <w:rFonts w:hint="eastAsia" w:ascii="宋体" w:hAnsi="宋体" w:cs="宋体"/>
          <w:b/>
          <w:bCs/>
          <w:szCs w:val="21"/>
        </w:rPr>
        <w:fldChar w:fldCharType="separate"/>
      </w:r>
      <w:r>
        <w:rPr>
          <w:rFonts w:hint="eastAsia" w:cs="宋体"/>
          <w:b/>
          <w:bCs/>
        </w:rPr>
        <w:t>一、招标项目及</w:t>
      </w:r>
      <w:r>
        <w:rPr>
          <w:rFonts w:cs="宋体"/>
          <w:b/>
          <w:bCs/>
        </w:rPr>
        <w:t>限价</w:t>
      </w:r>
      <w:r>
        <w:rPr>
          <w:b/>
          <w:bCs/>
        </w:rPr>
        <w:tab/>
      </w:r>
      <w:r>
        <w:rPr>
          <w:b/>
          <w:bCs/>
        </w:rPr>
        <w:fldChar w:fldCharType="begin"/>
      </w:r>
      <w:r>
        <w:rPr>
          <w:b/>
          <w:bCs/>
        </w:rPr>
        <w:instrText xml:space="preserve"> PAGEREF _Toc10646 \h </w:instrText>
      </w:r>
      <w:r>
        <w:rPr>
          <w:b/>
          <w:bCs/>
        </w:rPr>
        <w:fldChar w:fldCharType="separate"/>
      </w:r>
      <w:r>
        <w:rPr>
          <w:b/>
          <w:bCs/>
        </w:rPr>
        <w:t>- 4 -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_Toc11894 </w:instrText>
      </w:r>
      <w:r>
        <w:rPr>
          <w:rFonts w:hint="eastAsia" w:ascii="宋体" w:hAnsi="宋体" w:cs="宋体"/>
          <w:b/>
          <w:bCs/>
          <w:szCs w:val="21"/>
        </w:rPr>
        <w:fldChar w:fldCharType="separate"/>
      </w:r>
      <w:r>
        <w:rPr>
          <w:rFonts w:hint="eastAsia" w:cs="宋体"/>
          <w:b/>
          <w:bCs/>
        </w:rPr>
        <w:t>二、资金来源</w:t>
      </w:r>
      <w:r>
        <w:rPr>
          <w:b/>
          <w:bCs/>
        </w:rPr>
        <w:tab/>
      </w:r>
      <w:r>
        <w:rPr>
          <w:b/>
          <w:bCs/>
        </w:rPr>
        <w:fldChar w:fldCharType="begin"/>
      </w:r>
      <w:r>
        <w:rPr>
          <w:b/>
          <w:bCs/>
        </w:rPr>
        <w:instrText xml:space="preserve"> PAGEREF _Toc11894 \h </w:instrText>
      </w:r>
      <w:r>
        <w:rPr>
          <w:b/>
          <w:bCs/>
        </w:rPr>
        <w:fldChar w:fldCharType="separate"/>
      </w:r>
      <w:r>
        <w:rPr>
          <w:b/>
          <w:bCs/>
        </w:rPr>
        <w:t>- 4 -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_Toc8377 </w:instrText>
      </w:r>
      <w:r>
        <w:rPr>
          <w:rFonts w:hint="eastAsia" w:ascii="宋体" w:hAnsi="宋体" w:cs="宋体"/>
          <w:b/>
          <w:bCs/>
          <w:szCs w:val="21"/>
        </w:rPr>
        <w:fldChar w:fldCharType="separate"/>
      </w:r>
      <w:r>
        <w:rPr>
          <w:rFonts w:hint="eastAsia" w:cs="宋体"/>
          <w:b/>
          <w:bCs/>
        </w:rPr>
        <w:t>三、投标人资格要求</w:t>
      </w:r>
      <w:r>
        <w:rPr>
          <w:b/>
          <w:bCs/>
        </w:rPr>
        <w:tab/>
      </w:r>
      <w:r>
        <w:rPr>
          <w:b/>
          <w:bCs/>
        </w:rPr>
        <w:fldChar w:fldCharType="begin"/>
      </w:r>
      <w:r>
        <w:rPr>
          <w:b/>
          <w:bCs/>
        </w:rPr>
        <w:instrText xml:space="preserve"> PAGEREF _Toc8377 \h </w:instrText>
      </w:r>
      <w:r>
        <w:rPr>
          <w:b/>
          <w:bCs/>
        </w:rPr>
        <w:fldChar w:fldCharType="separate"/>
      </w:r>
      <w:r>
        <w:rPr>
          <w:b/>
          <w:bCs/>
        </w:rPr>
        <w:t>- 4 -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_Toc30331 </w:instrText>
      </w:r>
      <w:r>
        <w:rPr>
          <w:rFonts w:hint="eastAsia" w:ascii="宋体" w:hAnsi="宋体" w:cs="宋体"/>
          <w:b/>
          <w:bCs/>
          <w:szCs w:val="21"/>
        </w:rPr>
        <w:fldChar w:fldCharType="separate"/>
      </w:r>
      <w:r>
        <w:rPr>
          <w:rFonts w:hint="eastAsia" w:cs="宋体"/>
          <w:b/>
          <w:bCs/>
          <w:lang w:val="en-US" w:eastAsia="zh-CN"/>
        </w:rPr>
        <w:t>四</w:t>
      </w:r>
      <w:r>
        <w:rPr>
          <w:rFonts w:hint="eastAsia" w:cs="宋体"/>
          <w:b/>
          <w:bCs/>
        </w:rPr>
        <w:t>、投标、开标有关说明</w:t>
      </w:r>
      <w:r>
        <w:rPr>
          <w:b/>
          <w:bCs/>
        </w:rPr>
        <w:tab/>
      </w:r>
      <w:r>
        <w:rPr>
          <w:b/>
          <w:bCs/>
        </w:rPr>
        <w:fldChar w:fldCharType="begin"/>
      </w:r>
      <w:r>
        <w:rPr>
          <w:b/>
          <w:bCs/>
        </w:rPr>
        <w:instrText xml:space="preserve"> PAGEREF _Toc30331 \h </w:instrText>
      </w:r>
      <w:r>
        <w:rPr>
          <w:b/>
          <w:bCs/>
        </w:rPr>
        <w:fldChar w:fldCharType="separate"/>
      </w:r>
      <w:r>
        <w:rPr>
          <w:b/>
          <w:bCs/>
        </w:rPr>
        <w:t>- 4 -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_Toc8710 </w:instrText>
      </w:r>
      <w:r>
        <w:rPr>
          <w:rFonts w:hint="eastAsia" w:ascii="宋体" w:hAnsi="宋体" w:cs="宋体"/>
          <w:b/>
          <w:bCs/>
          <w:szCs w:val="21"/>
        </w:rPr>
        <w:fldChar w:fldCharType="separate"/>
      </w:r>
      <w:r>
        <w:rPr>
          <w:rFonts w:hint="eastAsia" w:cs="宋体"/>
          <w:b/>
          <w:bCs/>
          <w:lang w:val="en-US" w:eastAsia="zh-CN"/>
        </w:rPr>
        <w:t>五</w:t>
      </w:r>
      <w:r>
        <w:rPr>
          <w:rFonts w:hint="eastAsia" w:cs="宋体"/>
          <w:b/>
          <w:bCs/>
        </w:rPr>
        <w:t>、投标有关规定</w:t>
      </w:r>
      <w:r>
        <w:rPr>
          <w:b/>
          <w:bCs/>
        </w:rPr>
        <w:tab/>
      </w:r>
      <w:r>
        <w:rPr>
          <w:b/>
          <w:bCs/>
        </w:rPr>
        <w:fldChar w:fldCharType="begin"/>
      </w:r>
      <w:r>
        <w:rPr>
          <w:b/>
          <w:bCs/>
        </w:rPr>
        <w:instrText xml:space="preserve"> PAGEREF _Toc8710 \h </w:instrText>
      </w:r>
      <w:r>
        <w:rPr>
          <w:b/>
          <w:bCs/>
        </w:rPr>
        <w:fldChar w:fldCharType="separate"/>
      </w:r>
      <w:r>
        <w:rPr>
          <w:b/>
          <w:bCs/>
        </w:rPr>
        <w:t>- 5 -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_Toc16797 </w:instrText>
      </w:r>
      <w:r>
        <w:rPr>
          <w:rFonts w:hint="eastAsia" w:ascii="宋体" w:hAnsi="宋体" w:cs="宋体"/>
          <w:b/>
          <w:bCs/>
          <w:szCs w:val="21"/>
        </w:rPr>
        <w:fldChar w:fldCharType="separate"/>
      </w:r>
      <w:r>
        <w:rPr>
          <w:rFonts w:hint="eastAsia" w:cs="宋体"/>
          <w:b/>
          <w:bCs/>
          <w:lang w:val="en-US" w:eastAsia="zh-CN"/>
        </w:rPr>
        <w:t>六</w:t>
      </w:r>
      <w:r>
        <w:rPr>
          <w:rFonts w:hint="eastAsia" w:cs="宋体"/>
          <w:b/>
          <w:bCs/>
        </w:rPr>
        <w:t>、联系方式</w:t>
      </w:r>
      <w:r>
        <w:rPr>
          <w:b/>
          <w:bCs/>
        </w:rPr>
        <w:tab/>
      </w:r>
      <w:r>
        <w:rPr>
          <w:b/>
          <w:bCs/>
        </w:rPr>
        <w:fldChar w:fldCharType="begin"/>
      </w:r>
      <w:r>
        <w:rPr>
          <w:b/>
          <w:bCs/>
        </w:rPr>
        <w:instrText xml:space="preserve"> PAGEREF _Toc16797 \h </w:instrText>
      </w:r>
      <w:r>
        <w:rPr>
          <w:b/>
          <w:bCs/>
        </w:rPr>
        <w:fldChar w:fldCharType="separate"/>
      </w:r>
      <w:r>
        <w:rPr>
          <w:b/>
          <w:bCs/>
        </w:rPr>
        <w:t>- 5 -</w:t>
      </w:r>
      <w:r>
        <w:rPr>
          <w:b/>
          <w:bCs/>
        </w:rPr>
        <w:fldChar w:fldCharType="end"/>
      </w:r>
      <w:r>
        <w:rPr>
          <w:rFonts w:hint="eastAsia" w:ascii="宋体" w:hAnsi="宋体" w:cs="宋体"/>
          <w:b/>
          <w:bCs/>
          <w:szCs w:val="21"/>
        </w:rPr>
        <w:fldChar w:fldCharType="end"/>
      </w:r>
    </w:p>
    <w:p>
      <w:pPr>
        <w:pStyle w:val="39"/>
        <w:tabs>
          <w:tab w:val="right" w:leader="dot" w:pos="9412"/>
          <w:tab w:val="clear" w:pos="1260"/>
          <w:tab w:val="clear" w:pos="1685"/>
          <w:tab w:val="clear" w:pos="8400"/>
        </w:tabs>
        <w:rPr>
          <w:bCs/>
        </w:rPr>
      </w:pPr>
      <w:r>
        <w:rPr>
          <w:rFonts w:hint="eastAsia" w:ascii="宋体" w:hAnsi="宋体" w:cs="宋体"/>
          <w:bCs/>
          <w:szCs w:val="21"/>
        </w:rPr>
        <w:fldChar w:fldCharType="begin"/>
      </w:r>
      <w:r>
        <w:rPr>
          <w:rFonts w:hint="eastAsia" w:ascii="宋体" w:hAnsi="宋体" w:cs="宋体"/>
          <w:bCs/>
          <w:szCs w:val="21"/>
        </w:rPr>
        <w:instrText xml:space="preserve"> HYPERLINK \l _Toc16927 </w:instrText>
      </w:r>
      <w:r>
        <w:rPr>
          <w:rFonts w:hint="eastAsia" w:ascii="宋体" w:hAnsi="宋体" w:cs="宋体"/>
          <w:bCs/>
          <w:szCs w:val="21"/>
        </w:rPr>
        <w:fldChar w:fldCharType="separate"/>
      </w:r>
      <w:r>
        <w:rPr>
          <w:rFonts w:hint="eastAsia" w:ascii="宋体" w:hAnsi="宋体" w:eastAsia="宋体" w:cs="宋体"/>
          <w:bCs/>
        </w:rPr>
        <w:t>第二篇 项目技术需求</w:t>
      </w:r>
      <w:r>
        <w:rPr>
          <w:bCs/>
        </w:rPr>
        <w:tab/>
      </w:r>
      <w:r>
        <w:rPr>
          <w:bCs/>
        </w:rPr>
        <w:fldChar w:fldCharType="begin"/>
      </w:r>
      <w:r>
        <w:rPr>
          <w:bCs/>
        </w:rPr>
        <w:instrText xml:space="preserve"> PAGEREF _Toc16927 \h </w:instrText>
      </w:r>
      <w:r>
        <w:rPr>
          <w:bCs/>
        </w:rPr>
        <w:fldChar w:fldCharType="separate"/>
      </w:r>
      <w:r>
        <w:rPr>
          <w:bCs/>
        </w:rPr>
        <w:t>- 6 -</w:t>
      </w:r>
      <w:r>
        <w:rPr>
          <w:bCs/>
        </w:rPr>
        <w:fldChar w:fldCharType="end"/>
      </w:r>
      <w:r>
        <w:rPr>
          <w:rFonts w:hint="eastAsia" w:ascii="宋体" w:hAnsi="宋体" w:cs="宋体"/>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_Toc4344 </w:instrText>
      </w:r>
      <w:r>
        <w:rPr>
          <w:rFonts w:hint="eastAsia" w:ascii="宋体" w:hAnsi="宋体" w:cs="宋体"/>
          <w:b/>
          <w:bCs/>
          <w:szCs w:val="21"/>
        </w:rPr>
        <w:fldChar w:fldCharType="separate"/>
      </w:r>
      <w:r>
        <w:rPr>
          <w:rFonts w:hint="eastAsia" w:cs="宋体"/>
          <w:b/>
          <w:bCs/>
        </w:rPr>
        <w:t>一、招标项目一览表</w:t>
      </w:r>
      <w:r>
        <w:rPr>
          <w:b/>
          <w:bCs/>
        </w:rPr>
        <w:tab/>
      </w:r>
      <w:r>
        <w:rPr>
          <w:b/>
          <w:bCs/>
        </w:rPr>
        <w:fldChar w:fldCharType="begin"/>
      </w:r>
      <w:r>
        <w:rPr>
          <w:b/>
          <w:bCs/>
        </w:rPr>
        <w:instrText xml:space="preserve"> PAGEREF _Toc4344 \h </w:instrText>
      </w:r>
      <w:r>
        <w:rPr>
          <w:b/>
          <w:bCs/>
        </w:rPr>
        <w:fldChar w:fldCharType="separate"/>
      </w:r>
      <w:r>
        <w:rPr>
          <w:b/>
          <w:bCs/>
        </w:rPr>
        <w:t>- 6 -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_Toc10434 </w:instrText>
      </w:r>
      <w:r>
        <w:rPr>
          <w:rFonts w:hint="eastAsia" w:ascii="宋体" w:hAnsi="宋体" w:cs="宋体"/>
          <w:b/>
          <w:bCs/>
          <w:szCs w:val="21"/>
        </w:rPr>
        <w:fldChar w:fldCharType="separate"/>
      </w:r>
      <w:r>
        <w:rPr>
          <w:rFonts w:hint="eastAsia" w:cs="宋体"/>
          <w:b/>
          <w:bCs/>
        </w:rPr>
        <w:t>二、招标项目技术需求</w:t>
      </w:r>
      <w:r>
        <w:rPr>
          <w:b/>
          <w:bCs/>
        </w:rPr>
        <w:tab/>
      </w:r>
      <w:r>
        <w:rPr>
          <w:b/>
          <w:bCs/>
        </w:rPr>
        <w:fldChar w:fldCharType="begin"/>
      </w:r>
      <w:r>
        <w:rPr>
          <w:b/>
          <w:bCs/>
        </w:rPr>
        <w:instrText xml:space="preserve"> PAGEREF _Toc10434 \h </w:instrText>
      </w:r>
      <w:r>
        <w:rPr>
          <w:b/>
          <w:bCs/>
        </w:rPr>
        <w:fldChar w:fldCharType="separate"/>
      </w:r>
      <w:r>
        <w:rPr>
          <w:b/>
          <w:bCs/>
        </w:rPr>
        <w:t>- 6 -</w:t>
      </w:r>
      <w:r>
        <w:rPr>
          <w:b/>
          <w:bCs/>
        </w:rPr>
        <w:fldChar w:fldCharType="end"/>
      </w:r>
      <w:r>
        <w:rPr>
          <w:rFonts w:hint="eastAsia" w:ascii="宋体" w:hAnsi="宋体" w:cs="宋体"/>
          <w:b/>
          <w:bCs/>
          <w:szCs w:val="21"/>
        </w:rPr>
        <w:fldChar w:fldCharType="end"/>
      </w:r>
    </w:p>
    <w:p>
      <w:pPr>
        <w:pStyle w:val="39"/>
        <w:tabs>
          <w:tab w:val="right" w:leader="dot" w:pos="9412"/>
          <w:tab w:val="clear" w:pos="1260"/>
          <w:tab w:val="clear" w:pos="1685"/>
          <w:tab w:val="clear" w:pos="8400"/>
        </w:tabs>
        <w:rPr>
          <w:bCs/>
        </w:rPr>
      </w:pPr>
      <w:r>
        <w:rPr>
          <w:rFonts w:hint="eastAsia" w:ascii="宋体" w:hAnsi="宋体" w:cs="宋体"/>
          <w:bCs/>
          <w:szCs w:val="21"/>
        </w:rPr>
        <w:fldChar w:fldCharType="begin"/>
      </w:r>
      <w:r>
        <w:rPr>
          <w:rFonts w:hint="eastAsia" w:ascii="宋体" w:hAnsi="宋体" w:cs="宋体"/>
          <w:bCs/>
          <w:szCs w:val="21"/>
        </w:rPr>
        <w:instrText xml:space="preserve"> HYPERLINK \l _Toc13336 </w:instrText>
      </w:r>
      <w:r>
        <w:rPr>
          <w:rFonts w:hint="eastAsia" w:ascii="宋体" w:hAnsi="宋体" w:cs="宋体"/>
          <w:bCs/>
          <w:szCs w:val="21"/>
        </w:rPr>
        <w:fldChar w:fldCharType="separate"/>
      </w:r>
      <w:r>
        <w:rPr>
          <w:rFonts w:hint="eastAsia" w:ascii="宋体" w:hAnsi="宋体" w:eastAsia="宋体" w:cs="宋体"/>
          <w:bCs/>
        </w:rPr>
        <w:t>第三篇 项目商务需求</w:t>
      </w:r>
      <w:r>
        <w:rPr>
          <w:bCs/>
        </w:rPr>
        <w:tab/>
      </w:r>
      <w:r>
        <w:rPr>
          <w:bCs/>
        </w:rPr>
        <w:fldChar w:fldCharType="begin"/>
      </w:r>
      <w:r>
        <w:rPr>
          <w:bCs/>
        </w:rPr>
        <w:instrText xml:space="preserve"> PAGEREF _Toc13336 \h </w:instrText>
      </w:r>
      <w:r>
        <w:rPr>
          <w:bCs/>
        </w:rPr>
        <w:fldChar w:fldCharType="separate"/>
      </w:r>
      <w:r>
        <w:rPr>
          <w:bCs/>
        </w:rPr>
        <w:t>- 8 -</w:t>
      </w:r>
      <w:r>
        <w:rPr>
          <w:bCs/>
        </w:rPr>
        <w:fldChar w:fldCharType="end"/>
      </w:r>
      <w:r>
        <w:rPr>
          <w:rFonts w:hint="eastAsia" w:ascii="宋体" w:hAnsi="宋体" w:cs="宋体"/>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_Toc15083 </w:instrText>
      </w:r>
      <w:r>
        <w:rPr>
          <w:rFonts w:hint="eastAsia" w:ascii="宋体" w:hAnsi="宋体" w:cs="宋体"/>
          <w:b/>
          <w:bCs/>
          <w:szCs w:val="21"/>
        </w:rPr>
        <w:fldChar w:fldCharType="separate"/>
      </w:r>
      <w:r>
        <w:rPr>
          <w:rFonts w:hint="eastAsia" w:cs="宋体"/>
          <w:b/>
          <w:bCs/>
          <w:szCs w:val="24"/>
        </w:rPr>
        <w:t>一、交货时间、交货地点及验收方式</w:t>
      </w:r>
      <w:r>
        <w:rPr>
          <w:b/>
          <w:bCs/>
        </w:rPr>
        <w:tab/>
      </w:r>
      <w:r>
        <w:rPr>
          <w:b/>
          <w:bCs/>
        </w:rPr>
        <w:fldChar w:fldCharType="begin"/>
      </w:r>
      <w:r>
        <w:rPr>
          <w:b/>
          <w:bCs/>
        </w:rPr>
        <w:instrText xml:space="preserve"> PAGEREF _Toc15083 \h </w:instrText>
      </w:r>
      <w:r>
        <w:rPr>
          <w:b/>
          <w:bCs/>
        </w:rPr>
        <w:fldChar w:fldCharType="separate"/>
      </w:r>
      <w:r>
        <w:rPr>
          <w:b/>
          <w:bCs/>
        </w:rPr>
        <w:t>- 8 -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_Toc2338 </w:instrText>
      </w:r>
      <w:r>
        <w:rPr>
          <w:rFonts w:hint="eastAsia" w:ascii="宋体" w:hAnsi="宋体" w:cs="宋体"/>
          <w:b/>
          <w:bCs/>
          <w:szCs w:val="21"/>
        </w:rPr>
        <w:fldChar w:fldCharType="separate"/>
      </w:r>
      <w:r>
        <w:rPr>
          <w:rFonts w:hint="eastAsia" w:cs="宋体"/>
          <w:b/>
          <w:bCs/>
          <w:szCs w:val="24"/>
        </w:rPr>
        <w:t>二、报价要求</w:t>
      </w:r>
      <w:r>
        <w:rPr>
          <w:b/>
          <w:bCs/>
        </w:rPr>
        <w:tab/>
      </w:r>
      <w:r>
        <w:rPr>
          <w:b/>
          <w:bCs/>
        </w:rPr>
        <w:fldChar w:fldCharType="begin"/>
      </w:r>
      <w:r>
        <w:rPr>
          <w:b/>
          <w:bCs/>
        </w:rPr>
        <w:instrText xml:space="preserve"> PAGEREF _Toc2338 \h </w:instrText>
      </w:r>
      <w:r>
        <w:rPr>
          <w:b/>
          <w:bCs/>
        </w:rPr>
        <w:fldChar w:fldCharType="separate"/>
      </w:r>
      <w:r>
        <w:rPr>
          <w:b/>
          <w:bCs/>
        </w:rPr>
        <w:t>- 8 -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_Toc7903 </w:instrText>
      </w:r>
      <w:r>
        <w:rPr>
          <w:rFonts w:hint="eastAsia" w:ascii="宋体" w:hAnsi="宋体" w:cs="宋体"/>
          <w:b/>
          <w:bCs/>
          <w:szCs w:val="21"/>
        </w:rPr>
        <w:fldChar w:fldCharType="separate"/>
      </w:r>
      <w:r>
        <w:rPr>
          <w:rFonts w:hint="eastAsia" w:cs="宋体"/>
          <w:b/>
          <w:bCs/>
          <w:szCs w:val="24"/>
        </w:rPr>
        <w:t>三、质量保证及售后服务</w:t>
      </w:r>
      <w:r>
        <w:rPr>
          <w:b/>
          <w:bCs/>
        </w:rPr>
        <w:tab/>
      </w:r>
      <w:r>
        <w:rPr>
          <w:b/>
          <w:bCs/>
        </w:rPr>
        <w:fldChar w:fldCharType="begin"/>
      </w:r>
      <w:r>
        <w:rPr>
          <w:b/>
          <w:bCs/>
        </w:rPr>
        <w:instrText xml:space="preserve"> PAGEREF _Toc7903 \h </w:instrText>
      </w:r>
      <w:r>
        <w:rPr>
          <w:b/>
          <w:bCs/>
        </w:rPr>
        <w:fldChar w:fldCharType="separate"/>
      </w:r>
      <w:r>
        <w:rPr>
          <w:b/>
          <w:bCs/>
        </w:rPr>
        <w:t>- 9 -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_Toc9010 </w:instrText>
      </w:r>
      <w:r>
        <w:rPr>
          <w:rFonts w:hint="eastAsia" w:ascii="宋体" w:hAnsi="宋体" w:cs="宋体"/>
          <w:b/>
          <w:bCs/>
          <w:szCs w:val="21"/>
        </w:rPr>
        <w:fldChar w:fldCharType="separate"/>
      </w:r>
      <w:r>
        <w:rPr>
          <w:rFonts w:hint="eastAsia" w:cs="宋体"/>
          <w:b/>
          <w:bCs/>
          <w:szCs w:val="24"/>
        </w:rPr>
        <w:t>四、履约保证金及付款方式</w:t>
      </w:r>
      <w:r>
        <w:rPr>
          <w:b/>
          <w:bCs/>
        </w:rPr>
        <w:tab/>
      </w:r>
      <w:r>
        <w:rPr>
          <w:b/>
          <w:bCs/>
        </w:rPr>
        <w:fldChar w:fldCharType="begin"/>
      </w:r>
      <w:r>
        <w:rPr>
          <w:b/>
          <w:bCs/>
        </w:rPr>
        <w:instrText xml:space="preserve"> PAGEREF _Toc9010 \h </w:instrText>
      </w:r>
      <w:r>
        <w:rPr>
          <w:b/>
          <w:bCs/>
        </w:rPr>
        <w:fldChar w:fldCharType="separate"/>
      </w:r>
      <w:r>
        <w:rPr>
          <w:b/>
          <w:bCs/>
        </w:rPr>
        <w:t>- 10 -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_Toc12682 </w:instrText>
      </w:r>
      <w:r>
        <w:rPr>
          <w:rFonts w:hint="eastAsia" w:ascii="宋体" w:hAnsi="宋体" w:cs="宋体"/>
          <w:b/>
          <w:bCs/>
          <w:szCs w:val="21"/>
        </w:rPr>
        <w:fldChar w:fldCharType="separate"/>
      </w:r>
      <w:r>
        <w:rPr>
          <w:rFonts w:hint="eastAsia" w:cs="宋体"/>
          <w:b/>
          <w:bCs/>
          <w:szCs w:val="24"/>
        </w:rPr>
        <w:t>五、知识产权</w:t>
      </w:r>
      <w:r>
        <w:rPr>
          <w:b/>
          <w:bCs/>
        </w:rPr>
        <w:tab/>
      </w:r>
      <w:r>
        <w:rPr>
          <w:b/>
          <w:bCs/>
        </w:rPr>
        <w:fldChar w:fldCharType="begin"/>
      </w:r>
      <w:r>
        <w:rPr>
          <w:b/>
          <w:bCs/>
        </w:rPr>
        <w:instrText xml:space="preserve"> PAGEREF _Toc12682 \h </w:instrText>
      </w:r>
      <w:r>
        <w:rPr>
          <w:b/>
          <w:bCs/>
        </w:rPr>
        <w:fldChar w:fldCharType="separate"/>
      </w:r>
      <w:r>
        <w:rPr>
          <w:b/>
          <w:bCs/>
        </w:rPr>
        <w:t>- 10 -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_Toc12478 </w:instrText>
      </w:r>
      <w:r>
        <w:rPr>
          <w:rFonts w:hint="eastAsia" w:ascii="宋体" w:hAnsi="宋体" w:cs="宋体"/>
          <w:b/>
          <w:bCs/>
          <w:szCs w:val="21"/>
        </w:rPr>
        <w:fldChar w:fldCharType="separate"/>
      </w:r>
      <w:r>
        <w:rPr>
          <w:rFonts w:hint="eastAsia" w:cs="宋体"/>
          <w:b/>
          <w:bCs/>
          <w:szCs w:val="24"/>
        </w:rPr>
        <w:t>六、培训</w:t>
      </w:r>
      <w:r>
        <w:rPr>
          <w:b/>
          <w:bCs/>
        </w:rPr>
        <w:tab/>
      </w:r>
      <w:r>
        <w:rPr>
          <w:b/>
          <w:bCs/>
        </w:rPr>
        <w:fldChar w:fldCharType="begin"/>
      </w:r>
      <w:r>
        <w:rPr>
          <w:b/>
          <w:bCs/>
        </w:rPr>
        <w:instrText xml:space="preserve"> PAGEREF _Toc12478 \h </w:instrText>
      </w:r>
      <w:r>
        <w:rPr>
          <w:b/>
          <w:bCs/>
        </w:rPr>
        <w:fldChar w:fldCharType="separate"/>
      </w:r>
      <w:r>
        <w:rPr>
          <w:b/>
          <w:bCs/>
        </w:rPr>
        <w:t>- 10 -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_Toc32732 </w:instrText>
      </w:r>
      <w:r>
        <w:rPr>
          <w:rFonts w:hint="eastAsia" w:ascii="宋体" w:hAnsi="宋体" w:cs="宋体"/>
          <w:b/>
          <w:bCs/>
          <w:szCs w:val="21"/>
        </w:rPr>
        <w:fldChar w:fldCharType="separate"/>
      </w:r>
      <w:r>
        <w:rPr>
          <w:rFonts w:hint="eastAsia" w:cs="宋体"/>
          <w:b/>
          <w:bCs/>
          <w:szCs w:val="24"/>
        </w:rPr>
        <w:t>七、附件、图纸及包装要求</w:t>
      </w:r>
      <w:r>
        <w:rPr>
          <w:b/>
          <w:bCs/>
        </w:rPr>
        <w:tab/>
      </w:r>
      <w:r>
        <w:rPr>
          <w:b/>
          <w:bCs/>
        </w:rPr>
        <w:fldChar w:fldCharType="begin"/>
      </w:r>
      <w:r>
        <w:rPr>
          <w:b/>
          <w:bCs/>
        </w:rPr>
        <w:instrText xml:space="preserve"> PAGEREF _Toc32732 \h </w:instrText>
      </w:r>
      <w:r>
        <w:rPr>
          <w:b/>
          <w:bCs/>
        </w:rPr>
        <w:fldChar w:fldCharType="separate"/>
      </w:r>
      <w:r>
        <w:rPr>
          <w:b/>
          <w:bCs/>
        </w:rPr>
        <w:t>- 10 -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_Toc2561 </w:instrText>
      </w:r>
      <w:r>
        <w:rPr>
          <w:rFonts w:hint="eastAsia" w:ascii="宋体" w:hAnsi="宋体" w:cs="宋体"/>
          <w:b/>
          <w:bCs/>
          <w:szCs w:val="21"/>
        </w:rPr>
        <w:fldChar w:fldCharType="separate"/>
      </w:r>
      <w:r>
        <w:rPr>
          <w:rFonts w:hint="eastAsia" w:cs="宋体"/>
          <w:b/>
          <w:bCs/>
        </w:rPr>
        <w:t>八、其他商务要求内容</w:t>
      </w:r>
      <w:r>
        <w:rPr>
          <w:b/>
          <w:bCs/>
        </w:rPr>
        <w:tab/>
      </w:r>
      <w:r>
        <w:rPr>
          <w:b/>
          <w:bCs/>
        </w:rPr>
        <w:fldChar w:fldCharType="begin"/>
      </w:r>
      <w:r>
        <w:rPr>
          <w:b/>
          <w:bCs/>
        </w:rPr>
        <w:instrText xml:space="preserve"> PAGEREF _Toc2561 \h </w:instrText>
      </w:r>
      <w:r>
        <w:rPr>
          <w:b/>
          <w:bCs/>
        </w:rPr>
        <w:fldChar w:fldCharType="separate"/>
      </w:r>
      <w:r>
        <w:rPr>
          <w:b/>
          <w:bCs/>
        </w:rPr>
        <w:t>- 10 -</w:t>
      </w:r>
      <w:r>
        <w:rPr>
          <w:b/>
          <w:bCs/>
        </w:rPr>
        <w:fldChar w:fldCharType="end"/>
      </w:r>
      <w:r>
        <w:rPr>
          <w:rFonts w:hint="eastAsia" w:ascii="宋体" w:hAnsi="宋体" w:cs="宋体"/>
          <w:b/>
          <w:bCs/>
          <w:szCs w:val="21"/>
        </w:rPr>
        <w:fldChar w:fldCharType="end"/>
      </w:r>
    </w:p>
    <w:p>
      <w:pPr>
        <w:pStyle w:val="39"/>
        <w:tabs>
          <w:tab w:val="right" w:leader="dot" w:pos="9412"/>
          <w:tab w:val="clear" w:pos="1260"/>
          <w:tab w:val="clear" w:pos="1685"/>
          <w:tab w:val="clear" w:pos="8400"/>
        </w:tabs>
        <w:rPr>
          <w:bCs/>
        </w:rPr>
      </w:pPr>
      <w:r>
        <w:rPr>
          <w:rFonts w:hint="eastAsia" w:ascii="宋体" w:hAnsi="宋体" w:cs="宋体"/>
          <w:bCs/>
          <w:szCs w:val="21"/>
        </w:rPr>
        <w:fldChar w:fldCharType="begin"/>
      </w:r>
      <w:r>
        <w:rPr>
          <w:rFonts w:hint="eastAsia" w:ascii="宋体" w:hAnsi="宋体" w:cs="宋体"/>
          <w:bCs/>
          <w:szCs w:val="21"/>
        </w:rPr>
        <w:instrText xml:space="preserve"> HYPERLINK \l _Toc11275 </w:instrText>
      </w:r>
      <w:r>
        <w:rPr>
          <w:rFonts w:hint="eastAsia" w:ascii="宋体" w:hAnsi="宋体" w:cs="宋体"/>
          <w:bCs/>
          <w:szCs w:val="21"/>
        </w:rPr>
        <w:fldChar w:fldCharType="separate"/>
      </w:r>
      <w:r>
        <w:rPr>
          <w:rFonts w:hint="eastAsia" w:ascii="宋体" w:hAnsi="宋体" w:eastAsia="宋体" w:cs="宋体"/>
          <w:bCs/>
        </w:rPr>
        <w:t>第四篇 资格审查及评标办法</w:t>
      </w:r>
      <w:r>
        <w:rPr>
          <w:bCs/>
        </w:rPr>
        <w:tab/>
      </w:r>
      <w:r>
        <w:rPr>
          <w:bCs/>
        </w:rPr>
        <w:fldChar w:fldCharType="begin"/>
      </w:r>
      <w:r>
        <w:rPr>
          <w:bCs/>
        </w:rPr>
        <w:instrText xml:space="preserve"> PAGEREF _Toc11275 \h </w:instrText>
      </w:r>
      <w:r>
        <w:rPr>
          <w:bCs/>
        </w:rPr>
        <w:fldChar w:fldCharType="separate"/>
      </w:r>
      <w:r>
        <w:rPr>
          <w:bCs/>
        </w:rPr>
        <w:t>- 11 -</w:t>
      </w:r>
      <w:r>
        <w:rPr>
          <w:bCs/>
        </w:rPr>
        <w:fldChar w:fldCharType="end"/>
      </w:r>
      <w:r>
        <w:rPr>
          <w:rFonts w:hint="eastAsia" w:ascii="宋体" w:hAnsi="宋体" w:cs="宋体"/>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_Toc20400 </w:instrText>
      </w:r>
      <w:r>
        <w:rPr>
          <w:rFonts w:hint="eastAsia" w:ascii="宋体" w:hAnsi="宋体" w:cs="宋体"/>
          <w:b/>
          <w:bCs/>
          <w:szCs w:val="21"/>
        </w:rPr>
        <w:fldChar w:fldCharType="separate"/>
      </w:r>
      <w:r>
        <w:rPr>
          <w:rFonts w:hint="eastAsia" w:cs="宋体"/>
          <w:b/>
          <w:bCs/>
          <w:szCs w:val="24"/>
        </w:rPr>
        <w:t>一、资格审查及符合性审查</w:t>
      </w:r>
      <w:r>
        <w:rPr>
          <w:b/>
          <w:bCs/>
        </w:rPr>
        <w:tab/>
      </w:r>
      <w:r>
        <w:rPr>
          <w:b/>
          <w:bCs/>
        </w:rPr>
        <w:fldChar w:fldCharType="begin"/>
      </w:r>
      <w:r>
        <w:rPr>
          <w:b/>
          <w:bCs/>
        </w:rPr>
        <w:instrText xml:space="preserve"> PAGEREF _Toc20400 \h </w:instrText>
      </w:r>
      <w:r>
        <w:rPr>
          <w:b/>
          <w:bCs/>
        </w:rPr>
        <w:fldChar w:fldCharType="separate"/>
      </w:r>
      <w:r>
        <w:rPr>
          <w:b/>
          <w:bCs/>
        </w:rPr>
        <w:t>- 11 -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_Toc9698 </w:instrText>
      </w:r>
      <w:r>
        <w:rPr>
          <w:rFonts w:hint="eastAsia" w:ascii="宋体" w:hAnsi="宋体" w:cs="宋体"/>
          <w:b/>
          <w:bCs/>
          <w:szCs w:val="21"/>
        </w:rPr>
        <w:fldChar w:fldCharType="separate"/>
      </w:r>
      <w:r>
        <w:rPr>
          <w:rFonts w:hint="eastAsia" w:cs="宋体"/>
          <w:b/>
          <w:bCs/>
          <w:szCs w:val="24"/>
        </w:rPr>
        <w:t>二、评标方法</w:t>
      </w:r>
      <w:r>
        <w:rPr>
          <w:b/>
          <w:bCs/>
        </w:rPr>
        <w:tab/>
      </w:r>
      <w:r>
        <w:rPr>
          <w:b/>
          <w:bCs/>
        </w:rPr>
        <w:fldChar w:fldCharType="begin"/>
      </w:r>
      <w:r>
        <w:rPr>
          <w:b/>
          <w:bCs/>
        </w:rPr>
        <w:instrText xml:space="preserve"> PAGEREF _Toc9698 \h </w:instrText>
      </w:r>
      <w:r>
        <w:rPr>
          <w:b/>
          <w:bCs/>
        </w:rPr>
        <w:fldChar w:fldCharType="separate"/>
      </w:r>
      <w:r>
        <w:rPr>
          <w:b/>
          <w:bCs/>
        </w:rPr>
        <w:t>- 12 -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_Toc1176 </w:instrText>
      </w:r>
      <w:r>
        <w:rPr>
          <w:rFonts w:hint="eastAsia" w:ascii="宋体" w:hAnsi="宋体" w:cs="宋体"/>
          <w:b/>
          <w:bCs/>
          <w:szCs w:val="21"/>
        </w:rPr>
        <w:fldChar w:fldCharType="separate"/>
      </w:r>
      <w:r>
        <w:rPr>
          <w:rFonts w:hint="eastAsia" w:cs="宋体"/>
          <w:b/>
          <w:bCs/>
          <w:szCs w:val="24"/>
        </w:rPr>
        <w:t>三、评标标准</w:t>
      </w:r>
      <w:r>
        <w:rPr>
          <w:b/>
          <w:bCs/>
        </w:rPr>
        <w:tab/>
      </w:r>
      <w:r>
        <w:rPr>
          <w:b/>
          <w:bCs/>
        </w:rPr>
        <w:fldChar w:fldCharType="begin"/>
      </w:r>
      <w:r>
        <w:rPr>
          <w:b/>
          <w:bCs/>
        </w:rPr>
        <w:instrText xml:space="preserve"> PAGEREF _Toc1176 \h </w:instrText>
      </w:r>
      <w:r>
        <w:rPr>
          <w:b/>
          <w:bCs/>
        </w:rPr>
        <w:fldChar w:fldCharType="separate"/>
      </w:r>
      <w:r>
        <w:rPr>
          <w:b/>
          <w:bCs/>
        </w:rPr>
        <w:t>- 12 -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_Toc5764 </w:instrText>
      </w:r>
      <w:r>
        <w:rPr>
          <w:rFonts w:hint="eastAsia" w:ascii="宋体" w:hAnsi="宋体" w:cs="宋体"/>
          <w:b/>
          <w:bCs/>
          <w:szCs w:val="21"/>
        </w:rPr>
        <w:fldChar w:fldCharType="separate"/>
      </w:r>
      <w:r>
        <w:rPr>
          <w:rFonts w:hint="eastAsia" w:cs="宋体"/>
          <w:b/>
          <w:bCs/>
          <w:szCs w:val="24"/>
        </w:rPr>
        <w:t>四、无效投标条款</w:t>
      </w:r>
      <w:r>
        <w:rPr>
          <w:b/>
          <w:bCs/>
        </w:rPr>
        <w:tab/>
      </w:r>
      <w:r>
        <w:rPr>
          <w:b/>
          <w:bCs/>
        </w:rPr>
        <w:fldChar w:fldCharType="begin"/>
      </w:r>
      <w:r>
        <w:rPr>
          <w:b/>
          <w:bCs/>
        </w:rPr>
        <w:instrText xml:space="preserve"> PAGEREF _Toc5764 \h </w:instrText>
      </w:r>
      <w:r>
        <w:rPr>
          <w:b/>
          <w:bCs/>
        </w:rPr>
        <w:fldChar w:fldCharType="separate"/>
      </w:r>
      <w:r>
        <w:rPr>
          <w:b/>
          <w:bCs/>
        </w:rPr>
        <w:t>- 14 -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_Toc8394 </w:instrText>
      </w:r>
      <w:r>
        <w:rPr>
          <w:rFonts w:hint="eastAsia" w:ascii="宋体" w:hAnsi="宋体" w:cs="宋体"/>
          <w:b/>
          <w:bCs/>
          <w:szCs w:val="21"/>
        </w:rPr>
        <w:fldChar w:fldCharType="separate"/>
      </w:r>
      <w:r>
        <w:rPr>
          <w:rFonts w:hint="eastAsia" w:cs="宋体"/>
          <w:b/>
          <w:bCs/>
          <w:szCs w:val="24"/>
        </w:rPr>
        <w:t>五、废标条款</w:t>
      </w:r>
      <w:r>
        <w:rPr>
          <w:b/>
          <w:bCs/>
        </w:rPr>
        <w:tab/>
      </w:r>
      <w:r>
        <w:rPr>
          <w:b/>
          <w:bCs/>
        </w:rPr>
        <w:fldChar w:fldCharType="begin"/>
      </w:r>
      <w:r>
        <w:rPr>
          <w:b/>
          <w:bCs/>
        </w:rPr>
        <w:instrText xml:space="preserve"> PAGEREF _Toc8394 \h </w:instrText>
      </w:r>
      <w:r>
        <w:rPr>
          <w:b/>
          <w:bCs/>
        </w:rPr>
        <w:fldChar w:fldCharType="separate"/>
      </w:r>
      <w:r>
        <w:rPr>
          <w:b/>
          <w:bCs/>
        </w:rPr>
        <w:t>- 14 -</w:t>
      </w:r>
      <w:r>
        <w:rPr>
          <w:b/>
          <w:bCs/>
        </w:rPr>
        <w:fldChar w:fldCharType="end"/>
      </w:r>
      <w:r>
        <w:rPr>
          <w:rFonts w:hint="eastAsia" w:ascii="宋体" w:hAnsi="宋体" w:cs="宋体"/>
          <w:b/>
          <w:bCs/>
          <w:szCs w:val="21"/>
        </w:rPr>
        <w:fldChar w:fldCharType="end"/>
      </w:r>
    </w:p>
    <w:p>
      <w:pPr>
        <w:pStyle w:val="39"/>
        <w:tabs>
          <w:tab w:val="right" w:leader="dot" w:pos="9412"/>
          <w:tab w:val="clear" w:pos="1260"/>
          <w:tab w:val="clear" w:pos="1685"/>
          <w:tab w:val="clear" w:pos="8400"/>
        </w:tabs>
        <w:rPr>
          <w:bCs/>
        </w:rPr>
      </w:pPr>
      <w:r>
        <w:rPr>
          <w:rFonts w:hint="eastAsia" w:ascii="宋体" w:hAnsi="宋体" w:cs="宋体"/>
          <w:bCs/>
          <w:szCs w:val="21"/>
        </w:rPr>
        <w:fldChar w:fldCharType="begin"/>
      </w:r>
      <w:r>
        <w:rPr>
          <w:rFonts w:hint="eastAsia" w:ascii="宋体" w:hAnsi="宋体" w:cs="宋体"/>
          <w:bCs/>
          <w:szCs w:val="21"/>
        </w:rPr>
        <w:instrText xml:space="preserve"> HYPERLINK \l _Toc9035 </w:instrText>
      </w:r>
      <w:r>
        <w:rPr>
          <w:rFonts w:hint="eastAsia" w:ascii="宋体" w:hAnsi="宋体" w:cs="宋体"/>
          <w:bCs/>
          <w:szCs w:val="21"/>
        </w:rPr>
        <w:fldChar w:fldCharType="separate"/>
      </w:r>
      <w:r>
        <w:rPr>
          <w:rFonts w:hint="eastAsia" w:ascii="宋体" w:hAnsi="宋体" w:eastAsia="宋体" w:cs="宋体"/>
          <w:bCs/>
        </w:rPr>
        <w:t>第五篇  投标人须知</w:t>
      </w:r>
      <w:r>
        <w:rPr>
          <w:bCs/>
        </w:rPr>
        <w:tab/>
      </w:r>
      <w:r>
        <w:rPr>
          <w:bCs/>
        </w:rPr>
        <w:fldChar w:fldCharType="begin"/>
      </w:r>
      <w:r>
        <w:rPr>
          <w:bCs/>
        </w:rPr>
        <w:instrText xml:space="preserve"> PAGEREF _Toc9035 \h </w:instrText>
      </w:r>
      <w:r>
        <w:rPr>
          <w:bCs/>
        </w:rPr>
        <w:fldChar w:fldCharType="separate"/>
      </w:r>
      <w:r>
        <w:rPr>
          <w:bCs/>
        </w:rPr>
        <w:t>- 15 -</w:t>
      </w:r>
      <w:r>
        <w:rPr>
          <w:bCs/>
        </w:rPr>
        <w:fldChar w:fldCharType="end"/>
      </w:r>
      <w:r>
        <w:rPr>
          <w:rFonts w:hint="eastAsia" w:ascii="宋体" w:hAnsi="宋体" w:cs="宋体"/>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_Toc21374 </w:instrText>
      </w:r>
      <w:r>
        <w:rPr>
          <w:rFonts w:hint="eastAsia" w:ascii="宋体" w:hAnsi="宋体" w:cs="宋体"/>
          <w:b/>
          <w:bCs/>
          <w:szCs w:val="21"/>
        </w:rPr>
        <w:fldChar w:fldCharType="separate"/>
      </w:r>
      <w:r>
        <w:rPr>
          <w:rFonts w:hint="eastAsia" w:cs="宋体"/>
          <w:b/>
          <w:bCs/>
        </w:rPr>
        <w:t>一、投标人</w:t>
      </w:r>
      <w:r>
        <w:rPr>
          <w:b/>
          <w:bCs/>
        </w:rPr>
        <w:tab/>
      </w:r>
      <w:r>
        <w:rPr>
          <w:b/>
          <w:bCs/>
        </w:rPr>
        <w:fldChar w:fldCharType="begin"/>
      </w:r>
      <w:r>
        <w:rPr>
          <w:b/>
          <w:bCs/>
        </w:rPr>
        <w:instrText xml:space="preserve"> PAGEREF _Toc21374 \h </w:instrText>
      </w:r>
      <w:r>
        <w:rPr>
          <w:b/>
          <w:bCs/>
        </w:rPr>
        <w:fldChar w:fldCharType="separate"/>
      </w:r>
      <w:r>
        <w:rPr>
          <w:b/>
          <w:bCs/>
        </w:rPr>
        <w:t>- 15 -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_Toc2225 </w:instrText>
      </w:r>
      <w:r>
        <w:rPr>
          <w:rFonts w:hint="eastAsia" w:ascii="宋体" w:hAnsi="宋体" w:cs="宋体"/>
          <w:b/>
          <w:bCs/>
          <w:szCs w:val="21"/>
        </w:rPr>
        <w:fldChar w:fldCharType="separate"/>
      </w:r>
      <w:r>
        <w:rPr>
          <w:rFonts w:hint="eastAsia" w:cs="宋体"/>
          <w:b/>
          <w:bCs/>
        </w:rPr>
        <w:t>二、招标文件</w:t>
      </w:r>
      <w:r>
        <w:rPr>
          <w:b/>
          <w:bCs/>
        </w:rPr>
        <w:tab/>
      </w:r>
      <w:r>
        <w:rPr>
          <w:b/>
          <w:bCs/>
        </w:rPr>
        <w:fldChar w:fldCharType="begin"/>
      </w:r>
      <w:r>
        <w:rPr>
          <w:b/>
          <w:bCs/>
        </w:rPr>
        <w:instrText xml:space="preserve"> PAGEREF _Toc2225 \h </w:instrText>
      </w:r>
      <w:r>
        <w:rPr>
          <w:b/>
          <w:bCs/>
        </w:rPr>
        <w:fldChar w:fldCharType="separate"/>
      </w:r>
      <w:r>
        <w:rPr>
          <w:b/>
          <w:bCs/>
        </w:rPr>
        <w:t>- 15 -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_Toc4322 </w:instrText>
      </w:r>
      <w:r>
        <w:rPr>
          <w:rFonts w:hint="eastAsia" w:ascii="宋体" w:hAnsi="宋体" w:cs="宋体"/>
          <w:b/>
          <w:bCs/>
          <w:szCs w:val="21"/>
        </w:rPr>
        <w:fldChar w:fldCharType="separate"/>
      </w:r>
      <w:r>
        <w:rPr>
          <w:rFonts w:hint="eastAsia" w:cs="宋体"/>
          <w:b/>
          <w:bCs/>
        </w:rPr>
        <w:t>三、投标文件</w:t>
      </w:r>
      <w:r>
        <w:rPr>
          <w:b/>
          <w:bCs/>
        </w:rPr>
        <w:tab/>
      </w:r>
      <w:r>
        <w:rPr>
          <w:b/>
          <w:bCs/>
        </w:rPr>
        <w:fldChar w:fldCharType="begin"/>
      </w:r>
      <w:r>
        <w:rPr>
          <w:b/>
          <w:bCs/>
        </w:rPr>
        <w:instrText xml:space="preserve"> PAGEREF _Toc4322 \h </w:instrText>
      </w:r>
      <w:r>
        <w:rPr>
          <w:b/>
          <w:bCs/>
        </w:rPr>
        <w:fldChar w:fldCharType="separate"/>
      </w:r>
      <w:r>
        <w:rPr>
          <w:b/>
          <w:bCs/>
        </w:rPr>
        <w:t>- 15 -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_Toc21858 </w:instrText>
      </w:r>
      <w:r>
        <w:rPr>
          <w:rFonts w:hint="eastAsia" w:ascii="宋体" w:hAnsi="宋体" w:cs="宋体"/>
          <w:b/>
          <w:bCs/>
          <w:szCs w:val="21"/>
        </w:rPr>
        <w:fldChar w:fldCharType="separate"/>
      </w:r>
      <w:r>
        <w:rPr>
          <w:rFonts w:hint="eastAsia" w:cs="宋体"/>
          <w:b/>
          <w:bCs/>
        </w:rPr>
        <w:t>四、开标</w:t>
      </w:r>
      <w:r>
        <w:rPr>
          <w:b/>
          <w:bCs/>
        </w:rPr>
        <w:tab/>
      </w:r>
      <w:r>
        <w:rPr>
          <w:b/>
          <w:bCs/>
        </w:rPr>
        <w:fldChar w:fldCharType="begin"/>
      </w:r>
      <w:r>
        <w:rPr>
          <w:b/>
          <w:bCs/>
        </w:rPr>
        <w:instrText xml:space="preserve"> PAGEREF _Toc21858 \h </w:instrText>
      </w:r>
      <w:r>
        <w:rPr>
          <w:b/>
          <w:bCs/>
        </w:rPr>
        <w:fldChar w:fldCharType="separate"/>
      </w:r>
      <w:r>
        <w:rPr>
          <w:b/>
          <w:bCs/>
        </w:rPr>
        <w:t>- 17 -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_Toc13151 </w:instrText>
      </w:r>
      <w:r>
        <w:rPr>
          <w:rFonts w:hint="eastAsia" w:ascii="宋体" w:hAnsi="宋体" w:cs="宋体"/>
          <w:b/>
          <w:bCs/>
          <w:szCs w:val="21"/>
        </w:rPr>
        <w:fldChar w:fldCharType="separate"/>
      </w:r>
      <w:r>
        <w:rPr>
          <w:rFonts w:hint="eastAsia" w:cs="宋体"/>
          <w:b/>
          <w:bCs/>
        </w:rPr>
        <w:t>五、评标</w:t>
      </w:r>
      <w:r>
        <w:rPr>
          <w:b/>
          <w:bCs/>
        </w:rPr>
        <w:tab/>
      </w:r>
      <w:r>
        <w:rPr>
          <w:b/>
          <w:bCs/>
        </w:rPr>
        <w:fldChar w:fldCharType="begin"/>
      </w:r>
      <w:r>
        <w:rPr>
          <w:b/>
          <w:bCs/>
        </w:rPr>
        <w:instrText xml:space="preserve"> PAGEREF _Toc13151 \h </w:instrText>
      </w:r>
      <w:r>
        <w:rPr>
          <w:b/>
          <w:bCs/>
        </w:rPr>
        <w:fldChar w:fldCharType="separate"/>
      </w:r>
      <w:r>
        <w:rPr>
          <w:b/>
          <w:bCs/>
        </w:rPr>
        <w:t>- 18 -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_Toc3807 </w:instrText>
      </w:r>
      <w:r>
        <w:rPr>
          <w:rFonts w:hint="eastAsia" w:ascii="宋体" w:hAnsi="宋体" w:cs="宋体"/>
          <w:b/>
          <w:bCs/>
          <w:szCs w:val="21"/>
        </w:rPr>
        <w:fldChar w:fldCharType="separate"/>
      </w:r>
      <w:r>
        <w:rPr>
          <w:rFonts w:hint="eastAsia" w:cs="宋体"/>
          <w:b/>
          <w:bCs/>
        </w:rPr>
        <w:t>六、定标</w:t>
      </w:r>
      <w:r>
        <w:rPr>
          <w:b/>
          <w:bCs/>
        </w:rPr>
        <w:tab/>
      </w:r>
      <w:r>
        <w:rPr>
          <w:b/>
          <w:bCs/>
        </w:rPr>
        <w:fldChar w:fldCharType="begin"/>
      </w:r>
      <w:r>
        <w:rPr>
          <w:b/>
          <w:bCs/>
        </w:rPr>
        <w:instrText xml:space="preserve"> PAGEREF _Toc3807 \h </w:instrText>
      </w:r>
      <w:r>
        <w:rPr>
          <w:b/>
          <w:bCs/>
        </w:rPr>
        <w:fldChar w:fldCharType="separate"/>
      </w:r>
      <w:r>
        <w:rPr>
          <w:b/>
          <w:bCs/>
        </w:rPr>
        <w:t>- 18 -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_Toc29735 </w:instrText>
      </w:r>
      <w:r>
        <w:rPr>
          <w:rFonts w:hint="eastAsia" w:ascii="宋体" w:hAnsi="宋体" w:cs="宋体"/>
          <w:b/>
          <w:bCs/>
          <w:szCs w:val="21"/>
        </w:rPr>
        <w:fldChar w:fldCharType="separate"/>
      </w:r>
      <w:r>
        <w:rPr>
          <w:rFonts w:hint="eastAsia" w:cs="宋体"/>
          <w:b/>
          <w:bCs/>
        </w:rPr>
        <w:t>七、中标</w:t>
      </w:r>
      <w:r>
        <w:rPr>
          <w:b/>
          <w:bCs/>
        </w:rPr>
        <w:tab/>
      </w:r>
      <w:r>
        <w:rPr>
          <w:b/>
          <w:bCs/>
        </w:rPr>
        <w:fldChar w:fldCharType="begin"/>
      </w:r>
      <w:r>
        <w:rPr>
          <w:b/>
          <w:bCs/>
        </w:rPr>
        <w:instrText xml:space="preserve"> PAGEREF _Toc29735 \h </w:instrText>
      </w:r>
      <w:r>
        <w:rPr>
          <w:b/>
          <w:bCs/>
        </w:rPr>
        <w:fldChar w:fldCharType="separate"/>
      </w:r>
      <w:r>
        <w:rPr>
          <w:b/>
          <w:bCs/>
        </w:rPr>
        <w:t>- 18 -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_Toc5225 </w:instrText>
      </w:r>
      <w:r>
        <w:rPr>
          <w:rFonts w:hint="eastAsia" w:ascii="宋体" w:hAnsi="宋体" w:cs="宋体"/>
          <w:b/>
          <w:bCs/>
          <w:szCs w:val="21"/>
        </w:rPr>
        <w:fldChar w:fldCharType="separate"/>
      </w:r>
      <w:r>
        <w:rPr>
          <w:rFonts w:hint="eastAsia" w:cs="宋体"/>
          <w:b/>
          <w:bCs/>
        </w:rPr>
        <w:t>八、询问和质疑</w:t>
      </w:r>
      <w:r>
        <w:rPr>
          <w:b/>
          <w:bCs/>
        </w:rPr>
        <w:tab/>
      </w:r>
      <w:r>
        <w:rPr>
          <w:b/>
          <w:bCs/>
        </w:rPr>
        <w:fldChar w:fldCharType="begin"/>
      </w:r>
      <w:r>
        <w:rPr>
          <w:b/>
          <w:bCs/>
        </w:rPr>
        <w:instrText xml:space="preserve"> PAGEREF _Toc5225 \h </w:instrText>
      </w:r>
      <w:r>
        <w:rPr>
          <w:b/>
          <w:bCs/>
        </w:rPr>
        <w:fldChar w:fldCharType="separate"/>
      </w:r>
      <w:r>
        <w:rPr>
          <w:b/>
          <w:bCs/>
        </w:rPr>
        <w:t>- 18 -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_Toc23810 </w:instrText>
      </w:r>
      <w:r>
        <w:rPr>
          <w:rFonts w:hint="eastAsia" w:ascii="宋体" w:hAnsi="宋体" w:cs="宋体"/>
          <w:b/>
          <w:bCs/>
          <w:szCs w:val="21"/>
        </w:rPr>
        <w:fldChar w:fldCharType="separate"/>
      </w:r>
      <w:r>
        <w:rPr>
          <w:rFonts w:hint="eastAsia" w:cs="宋体"/>
          <w:b/>
          <w:bCs/>
        </w:rPr>
        <w:t>九、签订合同</w:t>
      </w:r>
      <w:r>
        <w:rPr>
          <w:b/>
          <w:bCs/>
        </w:rPr>
        <w:tab/>
      </w:r>
      <w:r>
        <w:rPr>
          <w:b/>
          <w:bCs/>
        </w:rPr>
        <w:fldChar w:fldCharType="begin"/>
      </w:r>
      <w:r>
        <w:rPr>
          <w:b/>
          <w:bCs/>
        </w:rPr>
        <w:instrText xml:space="preserve"> PAGEREF _Toc23810 \h </w:instrText>
      </w:r>
      <w:r>
        <w:rPr>
          <w:b/>
          <w:bCs/>
        </w:rPr>
        <w:fldChar w:fldCharType="separate"/>
      </w:r>
      <w:r>
        <w:rPr>
          <w:b/>
          <w:bCs/>
        </w:rPr>
        <w:t>- 20 -</w:t>
      </w:r>
      <w:r>
        <w:rPr>
          <w:b/>
          <w:bCs/>
        </w:rPr>
        <w:fldChar w:fldCharType="end"/>
      </w:r>
      <w:r>
        <w:rPr>
          <w:rFonts w:hint="eastAsia" w:ascii="宋体" w:hAnsi="宋体" w:cs="宋体"/>
          <w:b/>
          <w:bCs/>
          <w:szCs w:val="21"/>
        </w:rPr>
        <w:fldChar w:fldCharType="end"/>
      </w:r>
    </w:p>
    <w:p>
      <w:pPr>
        <w:pStyle w:val="39"/>
        <w:tabs>
          <w:tab w:val="right" w:leader="dot" w:pos="9412"/>
          <w:tab w:val="clear" w:pos="1260"/>
          <w:tab w:val="clear" w:pos="1685"/>
          <w:tab w:val="clear" w:pos="8400"/>
        </w:tabs>
        <w:rPr>
          <w:bCs/>
        </w:rPr>
      </w:pPr>
      <w:r>
        <w:rPr>
          <w:rFonts w:hint="eastAsia" w:ascii="宋体" w:hAnsi="宋体" w:cs="宋体"/>
          <w:bCs/>
          <w:szCs w:val="21"/>
        </w:rPr>
        <w:fldChar w:fldCharType="begin"/>
      </w:r>
      <w:r>
        <w:rPr>
          <w:rFonts w:hint="eastAsia" w:ascii="宋体" w:hAnsi="宋体" w:cs="宋体"/>
          <w:bCs/>
          <w:szCs w:val="21"/>
        </w:rPr>
        <w:instrText xml:space="preserve"> HYPERLINK \l _Toc31240 </w:instrText>
      </w:r>
      <w:r>
        <w:rPr>
          <w:rFonts w:hint="eastAsia" w:ascii="宋体" w:hAnsi="宋体" w:cs="宋体"/>
          <w:bCs/>
          <w:szCs w:val="21"/>
        </w:rPr>
        <w:fldChar w:fldCharType="separate"/>
      </w:r>
      <w:r>
        <w:rPr>
          <w:rFonts w:hint="eastAsia" w:ascii="宋体" w:hAnsi="宋体" w:eastAsia="宋体" w:cs="宋体"/>
          <w:bCs/>
        </w:rPr>
        <w:t>第六篇 合同范本</w:t>
      </w:r>
      <w:r>
        <w:rPr>
          <w:bCs/>
        </w:rPr>
        <w:tab/>
      </w:r>
      <w:r>
        <w:rPr>
          <w:bCs/>
        </w:rPr>
        <w:fldChar w:fldCharType="begin"/>
      </w:r>
      <w:r>
        <w:rPr>
          <w:bCs/>
        </w:rPr>
        <w:instrText xml:space="preserve"> PAGEREF _Toc31240 \h </w:instrText>
      </w:r>
      <w:r>
        <w:rPr>
          <w:bCs/>
        </w:rPr>
        <w:fldChar w:fldCharType="separate"/>
      </w:r>
      <w:r>
        <w:rPr>
          <w:bCs/>
        </w:rPr>
        <w:t>- 21 -</w:t>
      </w:r>
      <w:r>
        <w:rPr>
          <w:bCs/>
        </w:rPr>
        <w:fldChar w:fldCharType="end"/>
      </w:r>
      <w:r>
        <w:rPr>
          <w:rFonts w:hint="eastAsia" w:ascii="宋体" w:hAnsi="宋体" w:cs="宋体"/>
          <w:bCs/>
          <w:szCs w:val="21"/>
        </w:rPr>
        <w:fldChar w:fldCharType="end"/>
      </w:r>
    </w:p>
    <w:p>
      <w:pPr>
        <w:pStyle w:val="39"/>
        <w:tabs>
          <w:tab w:val="right" w:leader="dot" w:pos="9412"/>
          <w:tab w:val="clear" w:pos="1260"/>
          <w:tab w:val="clear" w:pos="1685"/>
          <w:tab w:val="clear" w:pos="8400"/>
        </w:tabs>
        <w:rPr>
          <w:bCs/>
        </w:rPr>
      </w:pPr>
      <w:r>
        <w:rPr>
          <w:rFonts w:hint="eastAsia" w:ascii="宋体" w:hAnsi="宋体" w:cs="宋体"/>
          <w:bCs/>
          <w:szCs w:val="21"/>
        </w:rPr>
        <w:fldChar w:fldCharType="begin"/>
      </w:r>
      <w:r>
        <w:rPr>
          <w:rFonts w:hint="eastAsia" w:ascii="宋体" w:hAnsi="宋体" w:cs="宋体"/>
          <w:bCs/>
          <w:szCs w:val="21"/>
        </w:rPr>
        <w:instrText xml:space="preserve"> HYPERLINK \l _Toc9653 </w:instrText>
      </w:r>
      <w:r>
        <w:rPr>
          <w:rFonts w:hint="eastAsia" w:ascii="宋体" w:hAnsi="宋体" w:cs="宋体"/>
          <w:bCs/>
          <w:szCs w:val="21"/>
        </w:rPr>
        <w:fldChar w:fldCharType="separate"/>
      </w:r>
      <w:r>
        <w:rPr>
          <w:rFonts w:hint="eastAsia" w:ascii="宋体" w:hAnsi="宋体" w:eastAsia="宋体" w:cs="宋体"/>
          <w:bCs/>
        </w:rPr>
        <w:t>第七篇  投标文件格式</w:t>
      </w:r>
      <w:r>
        <w:rPr>
          <w:bCs/>
        </w:rPr>
        <w:tab/>
      </w:r>
      <w:r>
        <w:rPr>
          <w:bCs/>
        </w:rPr>
        <w:fldChar w:fldCharType="begin"/>
      </w:r>
      <w:r>
        <w:rPr>
          <w:bCs/>
        </w:rPr>
        <w:instrText xml:space="preserve"> PAGEREF _Toc9653 \h </w:instrText>
      </w:r>
      <w:r>
        <w:rPr>
          <w:bCs/>
        </w:rPr>
        <w:fldChar w:fldCharType="separate"/>
      </w:r>
      <w:r>
        <w:rPr>
          <w:bCs/>
        </w:rPr>
        <w:t>- 30 -</w:t>
      </w:r>
      <w:r>
        <w:rPr>
          <w:bCs/>
        </w:rPr>
        <w:fldChar w:fldCharType="end"/>
      </w:r>
      <w:r>
        <w:rPr>
          <w:rFonts w:hint="eastAsia" w:ascii="宋体" w:hAnsi="宋体" w:cs="宋体"/>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_Toc9441 </w:instrText>
      </w:r>
      <w:r>
        <w:rPr>
          <w:rFonts w:hint="eastAsia" w:ascii="宋体" w:hAnsi="宋体" w:cs="宋体"/>
          <w:b/>
          <w:bCs/>
          <w:szCs w:val="21"/>
        </w:rPr>
        <w:fldChar w:fldCharType="separate"/>
      </w:r>
      <w:r>
        <w:rPr>
          <w:rFonts w:hint="eastAsia" w:cs="宋体"/>
          <w:b/>
          <w:bCs/>
          <w:szCs w:val="28"/>
        </w:rPr>
        <w:t>一、经济文件</w:t>
      </w:r>
      <w:r>
        <w:rPr>
          <w:b/>
          <w:bCs/>
        </w:rPr>
        <w:tab/>
      </w:r>
      <w:r>
        <w:rPr>
          <w:b/>
          <w:bCs/>
        </w:rPr>
        <w:fldChar w:fldCharType="begin"/>
      </w:r>
      <w:r>
        <w:rPr>
          <w:b/>
          <w:bCs/>
        </w:rPr>
        <w:instrText xml:space="preserve"> PAGEREF _Toc9441 \h </w:instrText>
      </w:r>
      <w:r>
        <w:rPr>
          <w:b/>
          <w:bCs/>
        </w:rPr>
        <w:fldChar w:fldCharType="separate"/>
      </w:r>
      <w:r>
        <w:rPr>
          <w:b/>
          <w:bCs/>
        </w:rPr>
        <w:t>- 31 -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_Toc16763 </w:instrText>
      </w:r>
      <w:r>
        <w:rPr>
          <w:rFonts w:hint="eastAsia" w:ascii="宋体" w:hAnsi="宋体" w:cs="宋体"/>
          <w:b/>
          <w:bCs/>
          <w:szCs w:val="21"/>
        </w:rPr>
        <w:fldChar w:fldCharType="separate"/>
      </w:r>
      <w:r>
        <w:rPr>
          <w:rFonts w:hint="eastAsia" w:cs="宋体"/>
          <w:b/>
          <w:bCs/>
          <w:szCs w:val="28"/>
        </w:rPr>
        <w:t>二、技术文件</w:t>
      </w:r>
      <w:r>
        <w:rPr>
          <w:b/>
          <w:bCs/>
        </w:rPr>
        <w:tab/>
      </w:r>
      <w:r>
        <w:rPr>
          <w:b/>
          <w:bCs/>
        </w:rPr>
        <w:fldChar w:fldCharType="begin"/>
      </w:r>
      <w:r>
        <w:rPr>
          <w:b/>
          <w:bCs/>
        </w:rPr>
        <w:instrText xml:space="preserve"> PAGEREF _Toc16763 \h </w:instrText>
      </w:r>
      <w:r>
        <w:rPr>
          <w:b/>
          <w:bCs/>
        </w:rPr>
        <w:fldChar w:fldCharType="separate"/>
      </w:r>
      <w:r>
        <w:rPr>
          <w:b/>
          <w:bCs/>
        </w:rPr>
        <w:t>- 33 -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_Toc31552 </w:instrText>
      </w:r>
      <w:r>
        <w:rPr>
          <w:rFonts w:hint="eastAsia" w:ascii="宋体" w:hAnsi="宋体" w:cs="宋体"/>
          <w:b/>
          <w:bCs/>
          <w:szCs w:val="21"/>
        </w:rPr>
        <w:fldChar w:fldCharType="separate"/>
      </w:r>
      <w:r>
        <w:rPr>
          <w:rFonts w:hint="eastAsia" w:cs="宋体"/>
          <w:b/>
          <w:bCs/>
          <w:szCs w:val="28"/>
        </w:rPr>
        <w:t>三、商务文件</w:t>
      </w:r>
      <w:r>
        <w:rPr>
          <w:b/>
          <w:bCs/>
        </w:rPr>
        <w:tab/>
      </w:r>
      <w:r>
        <w:rPr>
          <w:b/>
          <w:bCs/>
        </w:rPr>
        <w:fldChar w:fldCharType="begin"/>
      </w:r>
      <w:r>
        <w:rPr>
          <w:b/>
          <w:bCs/>
        </w:rPr>
        <w:instrText xml:space="preserve"> PAGEREF _Toc31552 \h </w:instrText>
      </w:r>
      <w:r>
        <w:rPr>
          <w:b/>
          <w:bCs/>
        </w:rPr>
        <w:fldChar w:fldCharType="separate"/>
      </w:r>
      <w:r>
        <w:rPr>
          <w:b/>
          <w:bCs/>
        </w:rPr>
        <w:t>- 35 -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_Toc17766 </w:instrText>
      </w:r>
      <w:r>
        <w:rPr>
          <w:rFonts w:hint="eastAsia" w:ascii="宋体" w:hAnsi="宋体" w:cs="宋体"/>
          <w:b/>
          <w:bCs/>
          <w:szCs w:val="21"/>
        </w:rPr>
        <w:fldChar w:fldCharType="separate"/>
      </w:r>
      <w:r>
        <w:rPr>
          <w:rFonts w:hint="eastAsia" w:cs="宋体"/>
          <w:b/>
          <w:bCs/>
          <w:szCs w:val="28"/>
        </w:rPr>
        <w:t>四、其他</w:t>
      </w:r>
      <w:r>
        <w:rPr>
          <w:b/>
          <w:bCs/>
        </w:rPr>
        <w:tab/>
      </w:r>
      <w:r>
        <w:rPr>
          <w:b/>
          <w:bCs/>
        </w:rPr>
        <w:fldChar w:fldCharType="begin"/>
      </w:r>
      <w:r>
        <w:rPr>
          <w:b/>
          <w:bCs/>
        </w:rPr>
        <w:instrText xml:space="preserve"> PAGEREF _Toc17766 \h </w:instrText>
      </w:r>
      <w:r>
        <w:rPr>
          <w:b/>
          <w:bCs/>
        </w:rPr>
        <w:fldChar w:fldCharType="separate"/>
      </w:r>
      <w:r>
        <w:rPr>
          <w:b/>
          <w:bCs/>
        </w:rPr>
        <w:t>- 38 -</w:t>
      </w:r>
      <w:r>
        <w:rPr>
          <w:b/>
          <w:bCs/>
        </w:rPr>
        <w:fldChar w:fldCharType="end"/>
      </w:r>
      <w:r>
        <w:rPr>
          <w:rFonts w:hint="eastAsia" w:ascii="宋体" w:hAnsi="宋体" w:cs="宋体"/>
          <w:b/>
          <w:bCs/>
          <w:szCs w:val="21"/>
        </w:rPr>
        <w:fldChar w:fldCharType="end"/>
      </w:r>
    </w:p>
    <w:p>
      <w:pPr>
        <w:pStyle w:val="47"/>
        <w:tabs>
          <w:tab w:val="right" w:leader="dot" w:pos="9412"/>
          <w:tab w:val="clear" w:pos="8400"/>
        </w:tabs>
        <w:ind w:firstLine="562" w:firstLineChars="200"/>
        <w:rPr>
          <w:b/>
          <w:bCs/>
        </w:rPr>
      </w:pPr>
      <w:r>
        <w:rPr>
          <w:rFonts w:hint="eastAsia" w:ascii="宋体" w:hAnsi="宋体" w:cs="宋体"/>
          <w:b/>
          <w:bCs/>
          <w:szCs w:val="21"/>
        </w:rPr>
        <w:fldChar w:fldCharType="begin"/>
      </w:r>
      <w:r>
        <w:rPr>
          <w:rFonts w:hint="eastAsia" w:ascii="宋体" w:hAnsi="宋体" w:cs="宋体"/>
          <w:b/>
          <w:bCs/>
          <w:szCs w:val="21"/>
        </w:rPr>
        <w:instrText xml:space="preserve"> HYPERLINK \l _Toc19973 </w:instrText>
      </w:r>
      <w:r>
        <w:rPr>
          <w:rFonts w:hint="eastAsia" w:ascii="宋体" w:hAnsi="宋体" w:cs="宋体"/>
          <w:b/>
          <w:bCs/>
          <w:szCs w:val="21"/>
        </w:rPr>
        <w:fldChar w:fldCharType="separate"/>
      </w:r>
      <w:r>
        <w:rPr>
          <w:rFonts w:hint="eastAsia" w:cs="宋体"/>
          <w:b/>
          <w:bCs/>
          <w:szCs w:val="28"/>
        </w:rPr>
        <w:t>五、资格文件</w:t>
      </w:r>
      <w:r>
        <w:rPr>
          <w:b/>
          <w:bCs/>
        </w:rPr>
        <w:tab/>
      </w:r>
      <w:r>
        <w:rPr>
          <w:b/>
          <w:bCs/>
        </w:rPr>
        <w:fldChar w:fldCharType="begin"/>
      </w:r>
      <w:r>
        <w:rPr>
          <w:b/>
          <w:bCs/>
        </w:rPr>
        <w:instrText xml:space="preserve"> PAGEREF _Toc19973 \h </w:instrText>
      </w:r>
      <w:r>
        <w:rPr>
          <w:b/>
          <w:bCs/>
        </w:rPr>
        <w:fldChar w:fldCharType="separate"/>
      </w:r>
      <w:r>
        <w:rPr>
          <w:b/>
          <w:bCs/>
        </w:rPr>
        <w:t>- 39 -</w:t>
      </w:r>
      <w:r>
        <w:rPr>
          <w:b/>
          <w:bCs/>
        </w:rPr>
        <w:fldChar w:fldCharType="end"/>
      </w:r>
      <w:r>
        <w:rPr>
          <w:rFonts w:hint="eastAsia" w:ascii="宋体" w:hAnsi="宋体" w:cs="宋体"/>
          <w:b/>
          <w:bCs/>
          <w:szCs w:val="21"/>
        </w:rPr>
        <w:fldChar w:fldCharType="end"/>
      </w:r>
    </w:p>
    <w:p>
      <w:pPr>
        <w:pStyle w:val="39"/>
        <w:spacing w:line="500" w:lineRule="exact"/>
        <w:ind w:firstLine="0" w:firstLineChars="0"/>
        <w:rPr>
          <w:rFonts w:ascii="宋体" w:hAnsi="宋体" w:cs="宋体"/>
          <w:bCs/>
          <w:sz w:val="32"/>
        </w:rPr>
        <w:sectPr>
          <w:headerReference r:id="rId3" w:type="default"/>
          <w:footerReference r:id="rId4" w:type="default"/>
          <w:pgSz w:w="11907" w:h="16840"/>
          <w:pgMar w:top="1134" w:right="1191" w:bottom="1134" w:left="1304" w:header="680" w:footer="992" w:gutter="0"/>
          <w:pgNumType w:fmt="numberInDash" w:start="1"/>
          <w:cols w:space="720" w:num="1"/>
          <w:docGrid w:linePitch="312" w:charSpace="0"/>
        </w:sectPr>
      </w:pPr>
      <w:r>
        <w:rPr>
          <w:rFonts w:hint="eastAsia" w:ascii="宋体" w:hAnsi="宋体" w:cs="宋体"/>
          <w:bCs/>
          <w:szCs w:val="21"/>
        </w:rPr>
        <w:fldChar w:fldCharType="end"/>
      </w:r>
    </w:p>
    <w:p>
      <w:pPr>
        <w:pStyle w:val="2"/>
        <w:spacing w:before="240" w:after="120" w:line="500" w:lineRule="exact"/>
        <w:rPr>
          <w:rFonts w:ascii="宋体" w:hAnsi="宋体" w:eastAsia="宋体" w:cs="宋体"/>
          <w:b/>
        </w:rPr>
      </w:pPr>
      <w:bookmarkStart w:id="0" w:name="_Toc75793495"/>
      <w:bookmarkStart w:id="1" w:name="_Toc2977"/>
      <w:bookmarkStart w:id="2" w:name="_Toc6967"/>
      <w:bookmarkStart w:id="3" w:name="_Toc21631"/>
      <w:bookmarkStart w:id="4" w:name="_Toc897"/>
      <w:bookmarkStart w:id="5" w:name="_Toc4502"/>
      <w:bookmarkStart w:id="6" w:name="_Toc5896"/>
      <w:bookmarkStart w:id="7" w:name="_Toc19468"/>
      <w:bookmarkStart w:id="8" w:name="_Toc27203"/>
      <w:bookmarkStart w:id="9" w:name="_Toc31300"/>
      <w:bookmarkStart w:id="10" w:name="_Toc14366"/>
      <w:bookmarkStart w:id="11" w:name="_Toc25832"/>
      <w:bookmarkStart w:id="12" w:name="_Toc21468"/>
      <w:bookmarkStart w:id="13" w:name="_Toc16178"/>
      <w:bookmarkStart w:id="14" w:name="_Toc21693"/>
      <w:bookmarkStart w:id="15" w:name="_Toc5284"/>
      <w:bookmarkStart w:id="16" w:name="_Toc1386"/>
      <w:bookmarkStart w:id="17" w:name="_Toc184647627"/>
      <w:bookmarkStart w:id="18" w:name="_Toc12142"/>
      <w:r>
        <w:rPr>
          <w:rFonts w:hint="eastAsia" w:ascii="宋体" w:hAnsi="宋体" w:eastAsia="宋体" w:cs="宋体"/>
          <w:b/>
        </w:rPr>
        <w:t xml:space="preserve">第一篇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hint="eastAsia" w:ascii="宋体" w:hAnsi="宋体" w:eastAsia="宋体" w:cs="宋体"/>
          <w:b/>
        </w:rPr>
        <w:t>招标公告</w:t>
      </w:r>
      <w:bookmarkEnd w:id="17"/>
      <w:bookmarkEnd w:id="18"/>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重庆日报报业集团因</w:t>
      </w:r>
      <w:r>
        <w:rPr>
          <w:rFonts w:ascii="宋体" w:hAnsi="宋体" w:cs="宋体"/>
          <w:sz w:val="24"/>
          <w:szCs w:val="24"/>
        </w:rPr>
        <w:t>工作需要</w:t>
      </w:r>
      <w:r>
        <w:rPr>
          <w:rFonts w:hint="eastAsia" w:ascii="宋体" w:hAnsi="宋体" w:cs="宋体"/>
          <w:sz w:val="24"/>
          <w:szCs w:val="24"/>
        </w:rPr>
        <w:t>，拟采设备</w:t>
      </w:r>
      <w:r>
        <w:rPr>
          <w:rFonts w:ascii="宋体" w:hAnsi="宋体" w:cs="宋体"/>
          <w:sz w:val="24"/>
          <w:szCs w:val="24"/>
        </w:rPr>
        <w:t>一批，现</w:t>
      </w:r>
      <w:r>
        <w:rPr>
          <w:rFonts w:hint="eastAsia" w:ascii="宋体" w:hAnsi="宋体" w:cs="宋体"/>
          <w:sz w:val="24"/>
          <w:szCs w:val="24"/>
        </w:rPr>
        <w:t>对</w:t>
      </w:r>
      <w:r>
        <w:rPr>
          <w:rFonts w:hint="eastAsia" w:ascii="宋体" w:hAnsi="宋体" w:cs="宋体"/>
          <w:sz w:val="24"/>
          <w:szCs w:val="24"/>
          <w:u w:val="single"/>
        </w:rPr>
        <w:t xml:space="preserve"> </w:t>
      </w:r>
      <w:r>
        <w:rPr>
          <w:rFonts w:hint="eastAsia" w:ascii="宋体" w:hAnsi="宋体" w:cs="宋体"/>
          <w:bCs/>
          <w:sz w:val="24"/>
          <w:szCs w:val="24"/>
          <w:u w:val="single"/>
        </w:rPr>
        <w:t>重庆瞭望编辑部相机及配件、</w:t>
      </w:r>
      <w:r>
        <w:rPr>
          <w:rFonts w:hint="eastAsia" w:ascii="宋体" w:hAnsi="宋体" w:cs="宋体"/>
          <w:sz w:val="24"/>
          <w:szCs w:val="24"/>
          <w:u w:val="single"/>
        </w:rPr>
        <w:t>重庆日报编辑部办公设备</w:t>
      </w:r>
      <w:r>
        <w:rPr>
          <w:rFonts w:ascii="宋体" w:hAnsi="宋体" w:cs="宋体"/>
          <w:sz w:val="24"/>
          <w:szCs w:val="24"/>
          <w:u w:val="single"/>
        </w:rPr>
        <w:t xml:space="preserve"> </w:t>
      </w:r>
      <w:r>
        <w:rPr>
          <w:rFonts w:hint="eastAsia" w:ascii="宋体" w:hAnsi="宋体" w:cs="宋体"/>
          <w:sz w:val="24"/>
          <w:szCs w:val="24"/>
        </w:rPr>
        <w:t>采购项目进行招标，欢迎有资格的投标人参加投标。</w:t>
      </w:r>
    </w:p>
    <w:p>
      <w:pPr>
        <w:pStyle w:val="3"/>
        <w:spacing w:line="500" w:lineRule="exact"/>
        <w:rPr>
          <w:rFonts w:cs="宋体"/>
          <w:b/>
          <w:sz w:val="24"/>
        </w:rPr>
      </w:pPr>
      <w:bookmarkStart w:id="19" w:name="_Toc9186"/>
      <w:bookmarkStart w:id="20" w:name="_Toc9774"/>
      <w:bookmarkStart w:id="21" w:name="_Toc11858"/>
      <w:bookmarkStart w:id="22" w:name="_Toc10646"/>
      <w:bookmarkStart w:id="23" w:name="_Toc19219"/>
      <w:bookmarkStart w:id="24" w:name="_Toc14081"/>
      <w:bookmarkStart w:id="25" w:name="_Toc398"/>
      <w:bookmarkStart w:id="26" w:name="_Toc16810"/>
      <w:bookmarkStart w:id="27" w:name="_Toc25391"/>
      <w:bookmarkStart w:id="28" w:name="_Toc16968"/>
      <w:bookmarkStart w:id="29" w:name="_Toc184647628"/>
      <w:bookmarkStart w:id="30" w:name="_Toc10092"/>
      <w:bookmarkStart w:id="31" w:name="_Toc75793496"/>
      <w:bookmarkStart w:id="32" w:name="_Toc9233"/>
      <w:bookmarkStart w:id="33" w:name="_Toc2284"/>
      <w:bookmarkStart w:id="34" w:name="_Toc19648"/>
      <w:bookmarkStart w:id="35" w:name="_Toc19082"/>
      <w:bookmarkStart w:id="36" w:name="_Toc8806"/>
      <w:bookmarkStart w:id="37" w:name="_Toc27035"/>
      <w:r>
        <w:rPr>
          <w:rFonts w:hint="eastAsia" w:cs="宋体"/>
          <w:b/>
          <w:sz w:val="24"/>
        </w:rPr>
        <w:t>一、招标项目及</w:t>
      </w:r>
      <w:r>
        <w:rPr>
          <w:rFonts w:cs="宋体"/>
          <w:b/>
          <w:sz w:val="24"/>
        </w:rPr>
        <w:t>限价</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bl>
      <w:tblPr>
        <w:tblStyle w:val="59"/>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3969"/>
        <w:gridCol w:w="1843"/>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129" w:type="dxa"/>
            <w:vAlign w:val="center"/>
          </w:tcPr>
          <w:p>
            <w:pPr>
              <w:pStyle w:val="23"/>
              <w:spacing w:line="360" w:lineRule="exact"/>
              <w:ind w:left="0"/>
              <w:jc w:val="center"/>
              <w:outlineLvl w:val="0"/>
              <w:rPr>
                <w:rFonts w:ascii="宋体" w:hAnsi="宋体" w:cs="宋体"/>
                <w:b/>
                <w:sz w:val="24"/>
                <w:szCs w:val="24"/>
              </w:rPr>
            </w:pPr>
            <w:r>
              <w:rPr>
                <w:rFonts w:hint="eastAsia" w:ascii="宋体" w:hAnsi="宋体" w:cs="宋体"/>
                <w:b/>
                <w:sz w:val="24"/>
                <w:szCs w:val="24"/>
              </w:rPr>
              <w:t>序号</w:t>
            </w:r>
          </w:p>
        </w:tc>
        <w:tc>
          <w:tcPr>
            <w:tcW w:w="3969" w:type="dxa"/>
            <w:vAlign w:val="center"/>
          </w:tcPr>
          <w:p>
            <w:pPr>
              <w:pStyle w:val="23"/>
              <w:spacing w:line="360" w:lineRule="exact"/>
              <w:ind w:left="0"/>
              <w:jc w:val="center"/>
              <w:outlineLvl w:val="0"/>
              <w:rPr>
                <w:rFonts w:ascii="宋体" w:hAnsi="宋体" w:cs="宋体"/>
                <w:b/>
                <w:sz w:val="24"/>
                <w:szCs w:val="24"/>
              </w:rPr>
            </w:pPr>
            <w:r>
              <w:rPr>
                <w:rFonts w:hint="eastAsia" w:ascii="宋体" w:hAnsi="宋体" w:cs="宋体"/>
                <w:b/>
                <w:sz w:val="24"/>
                <w:szCs w:val="24"/>
              </w:rPr>
              <w:t>招标项目名称</w:t>
            </w:r>
          </w:p>
        </w:tc>
        <w:tc>
          <w:tcPr>
            <w:tcW w:w="1843" w:type="dxa"/>
            <w:vAlign w:val="center"/>
          </w:tcPr>
          <w:p>
            <w:pPr>
              <w:pStyle w:val="23"/>
              <w:spacing w:line="360" w:lineRule="exact"/>
              <w:ind w:left="0"/>
              <w:jc w:val="center"/>
              <w:outlineLvl w:val="0"/>
              <w:rPr>
                <w:rFonts w:ascii="宋体" w:hAnsi="宋体" w:cs="宋体"/>
                <w:b/>
                <w:sz w:val="24"/>
                <w:szCs w:val="24"/>
              </w:rPr>
            </w:pPr>
            <w:r>
              <w:rPr>
                <w:rFonts w:hint="eastAsia" w:ascii="宋体" w:hAnsi="宋体" w:cs="宋体"/>
                <w:b/>
                <w:sz w:val="24"/>
                <w:szCs w:val="24"/>
              </w:rPr>
              <w:t>最高限价</w:t>
            </w:r>
          </w:p>
          <w:p>
            <w:pPr>
              <w:pStyle w:val="23"/>
              <w:spacing w:line="360" w:lineRule="exact"/>
              <w:ind w:left="0"/>
              <w:jc w:val="center"/>
              <w:outlineLvl w:val="0"/>
              <w:rPr>
                <w:rFonts w:ascii="宋体" w:hAnsi="宋体" w:cs="宋体"/>
                <w:b/>
                <w:sz w:val="24"/>
                <w:szCs w:val="24"/>
              </w:rPr>
            </w:pPr>
            <w:r>
              <w:rPr>
                <w:rFonts w:hint="eastAsia" w:ascii="宋体" w:hAnsi="宋体" w:cs="宋体"/>
                <w:b/>
                <w:sz w:val="24"/>
                <w:szCs w:val="24"/>
              </w:rPr>
              <w:t>（万元）</w:t>
            </w:r>
          </w:p>
        </w:tc>
        <w:tc>
          <w:tcPr>
            <w:tcW w:w="1985" w:type="dxa"/>
            <w:vAlign w:val="center"/>
          </w:tcPr>
          <w:p>
            <w:pPr>
              <w:pStyle w:val="23"/>
              <w:spacing w:line="360" w:lineRule="exact"/>
              <w:ind w:left="0"/>
              <w:jc w:val="center"/>
              <w:outlineLvl w:val="0"/>
              <w:rPr>
                <w:rFonts w:ascii="宋体" w:hAnsi="宋体" w:cs="宋体"/>
                <w:b/>
                <w:sz w:val="24"/>
                <w:szCs w:val="24"/>
              </w:rPr>
            </w:pPr>
            <w:r>
              <w:rPr>
                <w:rFonts w:hint="eastAsia" w:ascii="宋体" w:hAnsi="宋体" w:cs="宋体"/>
                <w:b/>
                <w:sz w:val="24"/>
                <w:szCs w:val="24"/>
              </w:rPr>
              <w:t>中标人数量（名）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29" w:type="dxa"/>
          </w:tcPr>
          <w:p>
            <w:pPr>
              <w:widowControl/>
              <w:spacing w:line="500" w:lineRule="exact"/>
              <w:jc w:val="center"/>
              <w:textAlignment w:val="center"/>
              <w:rPr>
                <w:rFonts w:ascii="宋体" w:hAnsi="宋体" w:cs="宋体"/>
                <w:bCs/>
                <w:sz w:val="24"/>
                <w:szCs w:val="24"/>
              </w:rPr>
            </w:pPr>
            <w:r>
              <w:rPr>
                <w:rFonts w:hint="eastAsia" w:ascii="宋体" w:hAnsi="宋体" w:cs="宋体"/>
                <w:bCs/>
                <w:sz w:val="24"/>
                <w:szCs w:val="24"/>
              </w:rPr>
              <w:t>项目</w:t>
            </w:r>
            <w:r>
              <w:rPr>
                <w:rFonts w:ascii="宋体" w:hAnsi="宋体" w:cs="宋体"/>
                <w:bCs/>
                <w:sz w:val="24"/>
                <w:szCs w:val="24"/>
              </w:rPr>
              <w:t>一</w:t>
            </w:r>
          </w:p>
        </w:tc>
        <w:tc>
          <w:tcPr>
            <w:tcW w:w="3969" w:type="dxa"/>
            <w:vAlign w:val="center"/>
          </w:tcPr>
          <w:p>
            <w:pPr>
              <w:widowControl/>
              <w:spacing w:line="500" w:lineRule="exact"/>
              <w:jc w:val="center"/>
              <w:textAlignment w:val="center"/>
              <w:rPr>
                <w:rFonts w:ascii="宋体" w:hAnsi="宋体" w:cs="宋体"/>
                <w:bCs/>
                <w:sz w:val="24"/>
                <w:szCs w:val="24"/>
              </w:rPr>
            </w:pPr>
            <w:r>
              <w:rPr>
                <w:rFonts w:hint="eastAsia" w:ascii="宋体" w:hAnsi="宋体" w:cs="宋体"/>
                <w:bCs/>
                <w:sz w:val="24"/>
                <w:szCs w:val="24"/>
              </w:rPr>
              <w:t>重庆瞭望编辑部相机及配件</w:t>
            </w:r>
          </w:p>
        </w:tc>
        <w:tc>
          <w:tcPr>
            <w:tcW w:w="1843" w:type="dxa"/>
            <w:vAlign w:val="center"/>
          </w:tcPr>
          <w:p>
            <w:pPr>
              <w:widowControl/>
              <w:spacing w:line="500" w:lineRule="exact"/>
              <w:jc w:val="center"/>
              <w:textAlignment w:val="center"/>
              <w:rPr>
                <w:rFonts w:ascii="宋体" w:hAnsi="宋体" w:cs="宋体"/>
                <w:bCs/>
                <w:sz w:val="24"/>
                <w:szCs w:val="24"/>
              </w:rPr>
            </w:pPr>
            <w:r>
              <w:rPr>
                <w:rFonts w:ascii="宋体" w:hAnsi="宋体" w:cs="宋体"/>
                <w:bCs/>
                <w:sz w:val="24"/>
                <w:szCs w:val="24"/>
              </w:rPr>
              <w:t>13.5</w:t>
            </w:r>
          </w:p>
        </w:tc>
        <w:tc>
          <w:tcPr>
            <w:tcW w:w="1985" w:type="dxa"/>
            <w:vAlign w:val="center"/>
          </w:tcPr>
          <w:p>
            <w:pPr>
              <w:widowControl/>
              <w:spacing w:line="500" w:lineRule="exact"/>
              <w:jc w:val="center"/>
              <w:textAlignment w:val="center"/>
              <w:rPr>
                <w:rFonts w:ascii="宋体" w:hAnsi="宋体" w:cs="宋体"/>
                <w:bCs/>
                <w:sz w:val="24"/>
                <w:szCs w:val="24"/>
              </w:rPr>
            </w:pPr>
            <w:r>
              <w:rPr>
                <w:rFonts w:ascii="宋体" w:hAnsi="宋体" w:cs="宋体"/>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29" w:type="dxa"/>
          </w:tcPr>
          <w:p>
            <w:pPr>
              <w:widowControl/>
              <w:spacing w:line="500" w:lineRule="exact"/>
              <w:jc w:val="center"/>
              <w:textAlignment w:val="center"/>
              <w:rPr>
                <w:rFonts w:ascii="宋体" w:hAnsi="宋体" w:cs="宋体"/>
                <w:bCs/>
                <w:sz w:val="24"/>
                <w:szCs w:val="24"/>
              </w:rPr>
            </w:pPr>
            <w:r>
              <w:rPr>
                <w:rFonts w:hint="eastAsia" w:ascii="宋体" w:hAnsi="宋体" w:cs="宋体"/>
                <w:bCs/>
                <w:sz w:val="24"/>
                <w:szCs w:val="24"/>
              </w:rPr>
              <w:t>项目</w:t>
            </w:r>
            <w:r>
              <w:rPr>
                <w:rFonts w:ascii="宋体" w:hAnsi="宋体" w:cs="宋体"/>
                <w:bCs/>
                <w:sz w:val="24"/>
                <w:szCs w:val="24"/>
              </w:rPr>
              <w:t>二</w:t>
            </w:r>
          </w:p>
        </w:tc>
        <w:tc>
          <w:tcPr>
            <w:tcW w:w="3969" w:type="dxa"/>
            <w:vAlign w:val="center"/>
          </w:tcPr>
          <w:p>
            <w:pPr>
              <w:widowControl/>
              <w:spacing w:line="500" w:lineRule="exact"/>
              <w:jc w:val="center"/>
              <w:textAlignment w:val="center"/>
              <w:rPr>
                <w:rFonts w:ascii="宋体" w:hAnsi="宋体" w:cs="宋体"/>
                <w:bCs/>
                <w:sz w:val="24"/>
                <w:szCs w:val="24"/>
              </w:rPr>
            </w:pPr>
            <w:r>
              <w:rPr>
                <w:rFonts w:hint="eastAsia" w:ascii="宋体" w:hAnsi="宋体" w:cs="宋体"/>
                <w:bCs/>
                <w:sz w:val="24"/>
                <w:szCs w:val="24"/>
              </w:rPr>
              <w:t>重庆日报编辑部办公设备</w:t>
            </w:r>
          </w:p>
        </w:tc>
        <w:tc>
          <w:tcPr>
            <w:tcW w:w="1843" w:type="dxa"/>
            <w:vAlign w:val="center"/>
          </w:tcPr>
          <w:p>
            <w:pPr>
              <w:widowControl/>
              <w:spacing w:line="500" w:lineRule="exact"/>
              <w:jc w:val="center"/>
              <w:textAlignment w:val="center"/>
              <w:rPr>
                <w:rFonts w:ascii="宋体" w:hAnsi="宋体" w:cs="宋体"/>
                <w:bCs/>
                <w:sz w:val="24"/>
                <w:szCs w:val="24"/>
              </w:rPr>
            </w:pPr>
            <w:r>
              <w:rPr>
                <w:rFonts w:ascii="宋体" w:hAnsi="宋体" w:cs="宋体"/>
                <w:bCs/>
                <w:sz w:val="24"/>
                <w:szCs w:val="24"/>
              </w:rPr>
              <w:t>28.62</w:t>
            </w:r>
          </w:p>
        </w:tc>
        <w:tc>
          <w:tcPr>
            <w:tcW w:w="1985" w:type="dxa"/>
            <w:vAlign w:val="center"/>
          </w:tcPr>
          <w:p>
            <w:pPr>
              <w:widowControl/>
              <w:spacing w:line="500" w:lineRule="exact"/>
              <w:jc w:val="center"/>
              <w:textAlignment w:val="center"/>
              <w:rPr>
                <w:rFonts w:ascii="宋体" w:hAnsi="宋体" w:cs="宋体"/>
                <w:bCs/>
                <w:sz w:val="24"/>
                <w:szCs w:val="24"/>
              </w:rPr>
            </w:pPr>
            <w:r>
              <w:rPr>
                <w:rFonts w:hint="eastAsia" w:ascii="宋体" w:hAnsi="宋体" w:cs="宋体"/>
                <w:bCs/>
                <w:sz w:val="24"/>
                <w:szCs w:val="24"/>
              </w:rPr>
              <w:t>1</w:t>
            </w:r>
          </w:p>
        </w:tc>
      </w:tr>
    </w:tbl>
    <w:p>
      <w:pPr>
        <w:pStyle w:val="3"/>
        <w:spacing w:line="480" w:lineRule="exact"/>
        <w:rPr>
          <w:rFonts w:cs="宋体"/>
          <w:b/>
          <w:sz w:val="24"/>
        </w:rPr>
      </w:pPr>
      <w:bookmarkStart w:id="38" w:name="_Toc12298"/>
      <w:bookmarkStart w:id="39" w:name="_Toc22549"/>
      <w:bookmarkStart w:id="40" w:name="_Toc15664"/>
      <w:bookmarkStart w:id="41" w:name="_Toc29240"/>
      <w:bookmarkStart w:id="42" w:name="_Toc9736"/>
      <w:bookmarkStart w:id="43" w:name="_Toc26540"/>
      <w:bookmarkStart w:id="44" w:name="_Toc22327"/>
      <w:bookmarkStart w:id="45" w:name="_Toc31390"/>
      <w:bookmarkStart w:id="46" w:name="_Toc7871"/>
      <w:bookmarkStart w:id="47" w:name="_Toc9073"/>
      <w:bookmarkStart w:id="48" w:name="_Toc184647629"/>
      <w:bookmarkStart w:id="49" w:name="_Toc856"/>
      <w:bookmarkStart w:id="50" w:name="_Toc15272"/>
      <w:bookmarkStart w:id="51" w:name="_Toc26284"/>
      <w:bookmarkStart w:id="52" w:name="_Toc75793497"/>
      <w:bookmarkStart w:id="53" w:name="_Toc7121"/>
      <w:bookmarkStart w:id="54" w:name="_Toc26507"/>
      <w:bookmarkStart w:id="55" w:name="_Toc31180"/>
      <w:bookmarkStart w:id="56" w:name="_Toc11894"/>
      <w:r>
        <w:rPr>
          <w:rFonts w:hint="eastAsia" w:cs="宋体"/>
          <w:b/>
          <w:sz w:val="24"/>
        </w:rPr>
        <w:t>二、资金来源</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pPr>
        <w:spacing w:line="480" w:lineRule="exact"/>
        <w:ind w:firstLine="480" w:firstLineChars="200"/>
        <w:rPr>
          <w:rFonts w:ascii="宋体" w:hAnsi="宋体" w:cs="宋体"/>
          <w:sz w:val="24"/>
          <w:szCs w:val="24"/>
        </w:rPr>
      </w:pPr>
      <w:r>
        <w:rPr>
          <w:rFonts w:hint="eastAsia" w:ascii="宋体" w:hAnsi="宋体" w:cs="宋体"/>
          <w:sz w:val="24"/>
          <w:szCs w:val="24"/>
        </w:rPr>
        <w:t>自有资金。</w:t>
      </w:r>
    </w:p>
    <w:p>
      <w:pPr>
        <w:pStyle w:val="3"/>
        <w:spacing w:line="480" w:lineRule="exact"/>
        <w:rPr>
          <w:rFonts w:cs="宋体"/>
          <w:b/>
          <w:sz w:val="24"/>
        </w:rPr>
      </w:pPr>
      <w:bookmarkStart w:id="57" w:name="_Toc20925"/>
      <w:bookmarkStart w:id="58" w:name="_Toc21210"/>
      <w:bookmarkStart w:id="59" w:name="_Toc8377"/>
      <w:bookmarkStart w:id="60" w:name="_Toc4504"/>
      <w:bookmarkStart w:id="61" w:name="_Toc184647631"/>
      <w:bookmarkStart w:id="62" w:name="_Toc26998"/>
      <w:bookmarkStart w:id="63" w:name="_Toc13673"/>
      <w:bookmarkStart w:id="64" w:name="_Toc2256"/>
      <w:bookmarkStart w:id="65" w:name="_Toc11835"/>
      <w:bookmarkStart w:id="66" w:name="_Toc29468"/>
      <w:bookmarkStart w:id="67" w:name="_Toc28070"/>
      <w:bookmarkStart w:id="68" w:name="_Toc682"/>
      <w:bookmarkStart w:id="69" w:name="_Toc4356"/>
      <w:bookmarkStart w:id="70" w:name="_Toc20698"/>
      <w:bookmarkStart w:id="71" w:name="_Toc7983"/>
      <w:bookmarkStart w:id="72" w:name="_Toc75793498"/>
      <w:bookmarkStart w:id="73" w:name="_Toc12813"/>
      <w:bookmarkStart w:id="74" w:name="_Toc21668"/>
      <w:bookmarkStart w:id="75" w:name="_Toc23472"/>
      <w:r>
        <w:rPr>
          <w:rFonts w:hint="eastAsia" w:cs="宋体"/>
          <w:b/>
          <w:sz w:val="24"/>
        </w:rPr>
        <w:t>三、投标人资格要求</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pPr>
        <w:spacing w:line="480" w:lineRule="exact"/>
        <w:ind w:firstLine="480" w:firstLineChars="200"/>
        <w:rPr>
          <w:rFonts w:ascii="宋体" w:hAnsi="宋体" w:cs="宋体"/>
          <w:sz w:val="24"/>
          <w:szCs w:val="24"/>
        </w:rPr>
      </w:pPr>
      <w:r>
        <w:rPr>
          <w:rFonts w:hint="eastAsia" w:ascii="宋体" w:hAnsi="宋体" w:cs="宋体"/>
          <w:sz w:val="24"/>
          <w:szCs w:val="24"/>
        </w:rPr>
        <w:t>投标人是指向招标人提供货物、工程或者服务的法人、其他组织，以下简称投标人。合格的投标人应首先符合以下资格条件：</w:t>
      </w:r>
    </w:p>
    <w:p>
      <w:pPr>
        <w:spacing w:line="480" w:lineRule="exact"/>
        <w:ind w:firstLine="480" w:firstLineChars="200"/>
        <w:rPr>
          <w:rFonts w:ascii="宋体" w:hAnsi="宋体" w:cs="宋体"/>
          <w:sz w:val="24"/>
          <w:szCs w:val="24"/>
        </w:rPr>
      </w:pPr>
      <w:r>
        <w:rPr>
          <w:rFonts w:hint="eastAsia" w:ascii="宋体" w:hAnsi="宋体" w:cs="宋体"/>
          <w:sz w:val="24"/>
          <w:szCs w:val="24"/>
        </w:rPr>
        <w:t>1.具有独立承担民事责任的能力；</w:t>
      </w:r>
    </w:p>
    <w:p>
      <w:pPr>
        <w:spacing w:line="480" w:lineRule="exact"/>
        <w:ind w:firstLine="480" w:firstLineChars="200"/>
        <w:rPr>
          <w:rFonts w:ascii="宋体" w:hAnsi="宋体" w:cs="宋体"/>
          <w:sz w:val="24"/>
          <w:szCs w:val="24"/>
        </w:rPr>
      </w:pPr>
      <w:r>
        <w:rPr>
          <w:rFonts w:hint="eastAsia" w:ascii="宋体" w:hAnsi="宋体" w:cs="宋体"/>
          <w:sz w:val="24"/>
          <w:szCs w:val="24"/>
        </w:rPr>
        <w:t>2. 有依法缴纳税收和社会保障资金的良好记录；</w:t>
      </w:r>
    </w:p>
    <w:p>
      <w:pPr>
        <w:spacing w:line="480" w:lineRule="exact"/>
        <w:ind w:firstLine="480" w:firstLineChars="200"/>
        <w:rPr>
          <w:rFonts w:ascii="宋体" w:hAnsi="宋体" w:cs="宋体"/>
          <w:sz w:val="24"/>
          <w:szCs w:val="24"/>
        </w:rPr>
      </w:pPr>
      <w:r>
        <w:rPr>
          <w:rFonts w:hint="eastAsia" w:ascii="宋体" w:hAnsi="宋体" w:cs="宋体"/>
          <w:sz w:val="24"/>
          <w:szCs w:val="24"/>
        </w:rPr>
        <w:t>3．具有良好的商业信誉和健全的财务会计制度；</w:t>
      </w:r>
    </w:p>
    <w:p>
      <w:pPr>
        <w:spacing w:line="480" w:lineRule="exact"/>
        <w:ind w:firstLine="480" w:firstLineChars="200"/>
        <w:rPr>
          <w:rFonts w:ascii="宋体" w:hAnsi="宋体" w:cs="宋体"/>
          <w:sz w:val="24"/>
          <w:szCs w:val="24"/>
        </w:rPr>
      </w:pPr>
      <w:r>
        <w:rPr>
          <w:rFonts w:hint="eastAsia" w:ascii="宋体" w:hAnsi="宋体" w:cs="宋体"/>
          <w:sz w:val="24"/>
          <w:szCs w:val="24"/>
        </w:rPr>
        <w:t>4.具有履行合同所必需的设备和专业技术能力；</w:t>
      </w:r>
    </w:p>
    <w:p>
      <w:pPr>
        <w:spacing w:line="480" w:lineRule="exact"/>
        <w:ind w:firstLine="480" w:firstLineChars="200"/>
        <w:rPr>
          <w:rFonts w:ascii="宋体" w:hAnsi="宋体" w:cs="宋体"/>
          <w:sz w:val="24"/>
          <w:szCs w:val="24"/>
        </w:rPr>
      </w:pPr>
      <w:r>
        <w:rPr>
          <w:rFonts w:hint="eastAsia" w:ascii="宋体" w:hAnsi="宋体" w:cs="宋体"/>
          <w:sz w:val="24"/>
          <w:szCs w:val="24"/>
        </w:rPr>
        <w:t>5.参加采购活动前三年内，在经营活动中没有重大违法记录；</w:t>
      </w:r>
    </w:p>
    <w:p>
      <w:pPr>
        <w:spacing w:line="480" w:lineRule="exact"/>
        <w:ind w:firstLine="480" w:firstLineChars="200"/>
        <w:rPr>
          <w:rFonts w:ascii="宋体" w:hAnsi="宋体" w:cs="宋体"/>
          <w:sz w:val="24"/>
          <w:szCs w:val="24"/>
        </w:rPr>
      </w:pPr>
      <w:r>
        <w:rPr>
          <w:rFonts w:hint="eastAsia" w:ascii="宋体" w:hAnsi="宋体" w:cs="宋体"/>
          <w:sz w:val="24"/>
          <w:szCs w:val="24"/>
        </w:rPr>
        <w:t>（以上3</w:t>
      </w:r>
      <w:r>
        <w:rPr>
          <w:rFonts w:ascii="宋体" w:hAnsi="宋体" w:cs="宋体"/>
          <w:sz w:val="24"/>
          <w:szCs w:val="24"/>
        </w:rPr>
        <w:t>-5</w:t>
      </w:r>
      <w:r>
        <w:rPr>
          <w:rFonts w:hint="eastAsia" w:ascii="宋体" w:hAnsi="宋体" w:cs="宋体"/>
          <w:sz w:val="24"/>
          <w:szCs w:val="24"/>
        </w:rPr>
        <w:t>项</w:t>
      </w:r>
      <w:r>
        <w:rPr>
          <w:rFonts w:ascii="宋体" w:hAnsi="宋体" w:cs="宋体"/>
          <w:sz w:val="24"/>
          <w:szCs w:val="24"/>
        </w:rPr>
        <w:t>提供“</w:t>
      </w:r>
      <w:r>
        <w:rPr>
          <w:rFonts w:hint="eastAsia" w:ascii="宋体" w:hAnsi="宋体" w:cs="宋体"/>
          <w:sz w:val="24"/>
          <w:szCs w:val="24"/>
        </w:rPr>
        <w:t>诚信</w:t>
      </w:r>
      <w:r>
        <w:rPr>
          <w:rFonts w:ascii="宋体" w:hAnsi="宋体" w:cs="宋体"/>
          <w:sz w:val="24"/>
          <w:szCs w:val="24"/>
        </w:rPr>
        <w:t>申明”</w:t>
      </w:r>
      <w:r>
        <w:rPr>
          <w:rFonts w:hint="eastAsia" w:ascii="宋体" w:hAnsi="宋体" w:cs="宋体"/>
          <w:sz w:val="24"/>
          <w:szCs w:val="24"/>
        </w:rPr>
        <w:t>）</w:t>
      </w:r>
    </w:p>
    <w:p>
      <w:pPr>
        <w:spacing w:line="480" w:lineRule="exact"/>
        <w:ind w:firstLine="480" w:firstLineChars="200"/>
        <w:rPr>
          <w:rFonts w:ascii="宋体" w:hAnsi="宋体" w:cs="宋体"/>
          <w:sz w:val="24"/>
          <w:szCs w:val="24"/>
        </w:rPr>
      </w:pPr>
      <w:r>
        <w:rPr>
          <w:rFonts w:hint="eastAsia" w:ascii="宋体" w:hAnsi="宋体" w:cs="宋体"/>
          <w:sz w:val="24"/>
          <w:szCs w:val="24"/>
        </w:rPr>
        <w:t>6.法律、行政法规规定的其他条件。</w:t>
      </w:r>
      <w:bookmarkStart w:id="76" w:name="_Toc22464"/>
      <w:bookmarkStart w:id="77" w:name="_Toc8255"/>
      <w:bookmarkStart w:id="78" w:name="_Toc24618"/>
      <w:bookmarkStart w:id="79" w:name="_Toc11133"/>
      <w:bookmarkStart w:id="80" w:name="_Toc12680"/>
      <w:bookmarkStart w:id="81" w:name="_Toc1132"/>
      <w:bookmarkStart w:id="82" w:name="_Toc27732"/>
      <w:bookmarkStart w:id="83" w:name="_Toc5414"/>
      <w:bookmarkStart w:id="84" w:name="_Toc11987"/>
      <w:bookmarkStart w:id="85" w:name="_Toc9335"/>
      <w:bookmarkStart w:id="86" w:name="_Toc75793499"/>
      <w:bookmarkStart w:id="87" w:name="_Toc27442"/>
      <w:bookmarkStart w:id="88" w:name="_Toc13076"/>
      <w:bookmarkStart w:id="89" w:name="_Toc28188"/>
      <w:bookmarkStart w:id="90" w:name="_Toc15980"/>
      <w:bookmarkStart w:id="91" w:name="_Toc11276"/>
    </w:p>
    <w:p>
      <w:pPr>
        <w:pStyle w:val="3"/>
        <w:spacing w:line="480" w:lineRule="exact"/>
        <w:rPr>
          <w:rFonts w:cs="宋体"/>
          <w:b/>
          <w:sz w:val="24"/>
        </w:rPr>
      </w:pPr>
      <w:bookmarkStart w:id="92" w:name="_Toc30331"/>
      <w:bookmarkStart w:id="93" w:name="_Toc18924"/>
      <w:bookmarkStart w:id="94" w:name="_Toc184647632"/>
      <w:r>
        <w:rPr>
          <w:rFonts w:hint="eastAsia" w:cs="宋体"/>
          <w:b/>
          <w:sz w:val="24"/>
          <w:lang w:val="en-US" w:eastAsia="zh-CN"/>
        </w:rPr>
        <w:t>四</w:t>
      </w:r>
      <w:r>
        <w:rPr>
          <w:rFonts w:hint="eastAsia" w:cs="宋体"/>
          <w:b/>
          <w:sz w:val="24"/>
        </w:rPr>
        <w:t>、投标、开标有关说明</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pPr>
        <w:spacing w:line="480" w:lineRule="exact"/>
        <w:ind w:firstLine="480" w:firstLineChars="200"/>
        <w:rPr>
          <w:rFonts w:ascii="宋体" w:hAnsi="宋体" w:cs="宋体"/>
          <w:sz w:val="24"/>
          <w:szCs w:val="24"/>
        </w:rPr>
      </w:pPr>
      <w:r>
        <w:rPr>
          <w:rFonts w:hint="eastAsia" w:ascii="宋体" w:hAnsi="宋体" w:cs="宋体"/>
          <w:sz w:val="24"/>
          <w:szCs w:val="24"/>
        </w:rPr>
        <w:t>（一）本次招标为自主公开招标，招标公告将在重庆日报、重庆日报网(</w:t>
      </w:r>
      <w:r>
        <w:rPr>
          <w:rFonts w:ascii="宋体" w:hAnsi="宋体" w:cs="宋体"/>
          <w:sz w:val="24"/>
          <w:szCs w:val="24"/>
        </w:rPr>
        <w:t>www.cqrb.cn</w:t>
      </w:r>
      <w:r>
        <w:rPr>
          <w:rFonts w:hint="eastAsia" w:ascii="宋体" w:hAnsi="宋体" w:cs="宋体"/>
          <w:sz w:val="24"/>
          <w:szCs w:val="24"/>
        </w:rPr>
        <w:t>)发布。项目一、项目二分别独立投标。</w:t>
      </w:r>
    </w:p>
    <w:p>
      <w:pPr>
        <w:spacing w:line="480" w:lineRule="exact"/>
        <w:ind w:firstLine="480" w:firstLineChars="200"/>
        <w:rPr>
          <w:rFonts w:ascii="宋体" w:hAnsi="宋体" w:cs="宋体"/>
          <w:sz w:val="24"/>
          <w:szCs w:val="24"/>
        </w:rPr>
      </w:pPr>
      <w:r>
        <w:rPr>
          <w:rFonts w:hint="eastAsia" w:ascii="宋体" w:hAnsi="宋体" w:cs="宋体"/>
          <w:sz w:val="24"/>
          <w:szCs w:val="24"/>
        </w:rPr>
        <w:t>（二）凡有意参加投标的投标人，请致在重庆日报</w:t>
      </w:r>
      <w:r>
        <w:rPr>
          <w:rFonts w:ascii="宋体" w:hAnsi="宋体" w:cs="宋体"/>
          <w:sz w:val="24"/>
          <w:szCs w:val="24"/>
        </w:rPr>
        <w:t>网下</w:t>
      </w:r>
      <w:r>
        <w:rPr>
          <w:rFonts w:hint="eastAsia" w:ascii="宋体" w:hAnsi="宋体" w:cs="宋体"/>
          <w:sz w:val="24"/>
          <w:szCs w:val="24"/>
        </w:rPr>
        <w:t>载本项目招标文件以及图纸、澄清等开标前公布的所有项目资料，无论投标人领取或下载与否，均视为已知晓所有招标内容。</w:t>
      </w:r>
    </w:p>
    <w:p>
      <w:pPr>
        <w:spacing w:line="480" w:lineRule="exact"/>
        <w:ind w:firstLine="480" w:firstLineChars="200"/>
        <w:rPr>
          <w:rFonts w:ascii="宋体" w:hAnsi="宋体" w:cs="宋体"/>
          <w:sz w:val="24"/>
          <w:szCs w:val="24"/>
        </w:rPr>
      </w:pPr>
      <w:r>
        <w:rPr>
          <w:rFonts w:hint="eastAsia" w:ascii="宋体" w:hAnsi="宋体" w:cs="宋体"/>
          <w:sz w:val="24"/>
          <w:szCs w:val="24"/>
        </w:rPr>
        <w:t>（三）招标文件公告期限：自招标公告发布之日（2024年12月</w:t>
      </w:r>
      <w:r>
        <w:rPr>
          <w:rFonts w:ascii="宋体" w:hAnsi="宋体" w:cs="宋体"/>
          <w:sz w:val="24"/>
          <w:szCs w:val="24"/>
        </w:rPr>
        <w:t>14</w:t>
      </w:r>
      <w:r>
        <w:rPr>
          <w:rFonts w:hint="eastAsia" w:ascii="宋体" w:hAnsi="宋体" w:cs="宋体"/>
          <w:sz w:val="24"/>
          <w:szCs w:val="24"/>
        </w:rPr>
        <w:t>日）起五个工作日。</w:t>
      </w:r>
    </w:p>
    <w:p>
      <w:pPr>
        <w:spacing w:line="480" w:lineRule="exact"/>
        <w:ind w:firstLine="480" w:firstLineChars="200"/>
        <w:rPr>
          <w:rFonts w:ascii="宋体" w:hAnsi="宋体" w:cs="宋体"/>
          <w:sz w:val="24"/>
          <w:szCs w:val="24"/>
        </w:rPr>
      </w:pPr>
      <w:r>
        <w:rPr>
          <w:rFonts w:hint="eastAsia" w:ascii="宋体" w:hAnsi="宋体" w:cs="宋体"/>
          <w:sz w:val="24"/>
          <w:szCs w:val="24"/>
        </w:rPr>
        <w:t>（四）招标文件提供期限</w:t>
      </w:r>
    </w:p>
    <w:p>
      <w:pPr>
        <w:spacing w:line="480" w:lineRule="exact"/>
        <w:ind w:firstLine="480" w:firstLineChars="200"/>
        <w:rPr>
          <w:rFonts w:ascii="宋体" w:hAnsi="宋体" w:cs="宋体"/>
          <w:sz w:val="24"/>
          <w:szCs w:val="24"/>
        </w:rPr>
      </w:pPr>
      <w:r>
        <w:rPr>
          <w:rFonts w:hint="eastAsia" w:ascii="宋体" w:hAnsi="宋体" w:cs="宋体"/>
          <w:sz w:val="24"/>
          <w:szCs w:val="24"/>
        </w:rPr>
        <w:t>1.招标文件提供期限：2024年</w:t>
      </w: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14</w:t>
      </w:r>
      <w:r>
        <w:rPr>
          <w:rFonts w:hint="eastAsia" w:ascii="宋体" w:hAnsi="宋体" w:cs="宋体"/>
          <w:sz w:val="24"/>
          <w:szCs w:val="24"/>
        </w:rPr>
        <w:t>日至2024年</w:t>
      </w: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20</w:t>
      </w:r>
      <w:r>
        <w:rPr>
          <w:rFonts w:hint="eastAsia" w:ascii="宋体" w:hAnsi="宋体" w:cs="宋体"/>
          <w:sz w:val="24"/>
          <w:szCs w:val="24"/>
        </w:rPr>
        <w:t>日。</w:t>
      </w:r>
    </w:p>
    <w:p>
      <w:pPr>
        <w:spacing w:line="480" w:lineRule="exact"/>
        <w:ind w:firstLine="480" w:firstLineChars="200"/>
        <w:rPr>
          <w:rFonts w:ascii="宋体" w:hAnsi="宋体" w:cs="宋体"/>
          <w:sz w:val="24"/>
          <w:szCs w:val="24"/>
        </w:rPr>
      </w:pPr>
      <w:r>
        <w:rPr>
          <w:rFonts w:hint="eastAsia" w:ascii="宋体" w:hAnsi="宋体" w:cs="宋体"/>
          <w:sz w:val="24"/>
          <w:szCs w:val="24"/>
        </w:rPr>
        <w:t>2.报名方式:凡有意参加投标的投标人，将《</w:t>
      </w:r>
      <w:r>
        <w:rPr>
          <w:rFonts w:ascii="宋体" w:hAnsi="宋体" w:cs="宋体"/>
          <w:sz w:val="24"/>
          <w:szCs w:val="24"/>
        </w:rPr>
        <w:t>投标</w:t>
      </w:r>
      <w:r>
        <w:rPr>
          <w:rFonts w:hint="eastAsia" w:ascii="宋体" w:hAnsi="宋体" w:cs="宋体"/>
          <w:sz w:val="24"/>
          <w:szCs w:val="24"/>
        </w:rPr>
        <w:t>报名表》发送至3</w:t>
      </w:r>
      <w:r>
        <w:rPr>
          <w:rFonts w:ascii="宋体" w:hAnsi="宋体" w:cs="宋体"/>
          <w:sz w:val="24"/>
          <w:szCs w:val="24"/>
        </w:rPr>
        <w:t>17833706</w:t>
      </w:r>
      <w:r>
        <w:rPr>
          <w:rFonts w:hint="eastAsia" w:ascii="宋体" w:hAnsi="宋体" w:cs="宋体"/>
          <w:sz w:val="24"/>
          <w:szCs w:val="24"/>
        </w:rPr>
        <w:t>@qq.com（邮箱）。</w:t>
      </w:r>
    </w:p>
    <w:p>
      <w:pPr>
        <w:spacing w:line="480" w:lineRule="exact"/>
        <w:ind w:firstLine="480" w:firstLineChars="200"/>
        <w:rPr>
          <w:rFonts w:ascii="宋体" w:hAnsi="宋体" w:cs="宋体"/>
          <w:sz w:val="24"/>
          <w:szCs w:val="24"/>
        </w:rPr>
      </w:pPr>
      <w:r>
        <w:rPr>
          <w:rFonts w:hint="eastAsia" w:ascii="宋体" w:hAnsi="宋体" w:cs="宋体"/>
          <w:sz w:val="24"/>
          <w:szCs w:val="24"/>
        </w:rPr>
        <w:t>（五）投标地点：渝北区同茂大道416号2809室（重庆日报）。</w:t>
      </w:r>
    </w:p>
    <w:p>
      <w:pPr>
        <w:spacing w:line="480" w:lineRule="exact"/>
        <w:ind w:firstLine="480" w:firstLineChars="200"/>
        <w:rPr>
          <w:rFonts w:ascii="宋体" w:hAnsi="宋体" w:cs="宋体"/>
          <w:sz w:val="24"/>
          <w:szCs w:val="24"/>
        </w:rPr>
      </w:pPr>
      <w:r>
        <w:rPr>
          <w:rFonts w:hint="eastAsia" w:ascii="宋体" w:hAnsi="宋体" w:cs="宋体"/>
          <w:sz w:val="24"/>
          <w:szCs w:val="24"/>
        </w:rPr>
        <w:t>（六）投标开始时间：2024年</w:t>
      </w: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23</w:t>
      </w:r>
      <w:r>
        <w:rPr>
          <w:rFonts w:hint="eastAsia" w:ascii="宋体" w:hAnsi="宋体" w:cs="宋体"/>
          <w:sz w:val="24"/>
          <w:szCs w:val="24"/>
        </w:rPr>
        <w:t>日北京时间9:30</w:t>
      </w:r>
    </w:p>
    <w:p>
      <w:pPr>
        <w:spacing w:line="480" w:lineRule="exact"/>
        <w:ind w:firstLine="480" w:firstLineChars="200"/>
        <w:rPr>
          <w:rFonts w:ascii="宋体" w:hAnsi="宋体" w:cs="宋体"/>
          <w:sz w:val="24"/>
          <w:szCs w:val="24"/>
        </w:rPr>
      </w:pPr>
      <w:r>
        <w:rPr>
          <w:rFonts w:hint="eastAsia" w:ascii="宋体" w:hAnsi="宋体" w:cs="宋体"/>
          <w:sz w:val="24"/>
          <w:szCs w:val="24"/>
        </w:rPr>
        <w:t>（七）投标截止时间：2024年</w:t>
      </w: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23</w:t>
      </w:r>
      <w:r>
        <w:rPr>
          <w:rFonts w:hint="eastAsia" w:ascii="宋体" w:hAnsi="宋体" w:cs="宋体"/>
          <w:sz w:val="24"/>
          <w:szCs w:val="24"/>
        </w:rPr>
        <w:t>日北京时间14:00</w:t>
      </w:r>
    </w:p>
    <w:p>
      <w:pPr>
        <w:spacing w:line="480" w:lineRule="exact"/>
        <w:ind w:firstLine="480" w:firstLineChars="200"/>
        <w:rPr>
          <w:rFonts w:ascii="宋体" w:hAnsi="宋体" w:cs="宋体"/>
          <w:sz w:val="24"/>
          <w:szCs w:val="24"/>
        </w:rPr>
      </w:pPr>
      <w:r>
        <w:rPr>
          <w:rFonts w:hint="eastAsia" w:ascii="宋体" w:hAnsi="宋体" w:cs="宋体"/>
          <w:sz w:val="24"/>
          <w:szCs w:val="24"/>
        </w:rPr>
        <w:t>（八）开标时间：2024年</w:t>
      </w:r>
      <w:r>
        <w:rPr>
          <w:rFonts w:ascii="宋体" w:hAnsi="宋体" w:cs="宋体"/>
          <w:sz w:val="24"/>
          <w:szCs w:val="24"/>
        </w:rPr>
        <w:t>12</w:t>
      </w:r>
      <w:r>
        <w:rPr>
          <w:rFonts w:hint="eastAsia" w:ascii="宋体" w:hAnsi="宋体" w:cs="宋体"/>
          <w:sz w:val="24"/>
          <w:szCs w:val="24"/>
        </w:rPr>
        <w:t>月</w:t>
      </w:r>
      <w:r>
        <w:rPr>
          <w:rFonts w:ascii="宋体" w:hAnsi="宋体" w:cs="宋体"/>
          <w:sz w:val="24"/>
          <w:szCs w:val="24"/>
        </w:rPr>
        <w:t>23</w:t>
      </w:r>
      <w:r>
        <w:rPr>
          <w:rFonts w:hint="eastAsia" w:ascii="宋体" w:hAnsi="宋体" w:cs="宋体"/>
          <w:sz w:val="24"/>
          <w:szCs w:val="24"/>
        </w:rPr>
        <w:t>日北京时间14:30</w:t>
      </w:r>
    </w:p>
    <w:p>
      <w:pPr>
        <w:spacing w:line="480" w:lineRule="exact"/>
        <w:ind w:firstLine="480" w:firstLineChars="200"/>
        <w:rPr>
          <w:rFonts w:ascii="宋体" w:hAnsi="宋体" w:cs="宋体"/>
          <w:sz w:val="24"/>
          <w:szCs w:val="24"/>
        </w:rPr>
      </w:pPr>
      <w:r>
        <w:rPr>
          <w:rFonts w:hint="eastAsia" w:ascii="宋体" w:hAnsi="宋体" w:cs="宋体"/>
          <w:sz w:val="24"/>
          <w:szCs w:val="24"/>
        </w:rPr>
        <w:t>（九）开标地点：同投标地点</w:t>
      </w:r>
    </w:p>
    <w:p>
      <w:pPr>
        <w:pStyle w:val="3"/>
        <w:spacing w:line="480" w:lineRule="exact"/>
        <w:rPr>
          <w:rFonts w:cs="宋体"/>
          <w:b/>
          <w:sz w:val="24"/>
        </w:rPr>
      </w:pPr>
      <w:bookmarkStart w:id="95" w:name="_Toc75793502"/>
      <w:bookmarkStart w:id="96" w:name="_Toc13146"/>
      <w:bookmarkStart w:id="97" w:name="_Toc29169"/>
      <w:bookmarkStart w:id="98" w:name="_Toc22428"/>
      <w:bookmarkStart w:id="99" w:name="_Toc25844"/>
      <w:bookmarkStart w:id="100" w:name="_Toc16322"/>
      <w:bookmarkStart w:id="101" w:name="_Toc184647633"/>
      <w:bookmarkStart w:id="102" w:name="_Toc8710"/>
      <w:bookmarkStart w:id="103" w:name="_Toc9931"/>
      <w:bookmarkStart w:id="104" w:name="_Toc13460"/>
      <w:bookmarkStart w:id="105" w:name="_Toc21799"/>
      <w:bookmarkStart w:id="106" w:name="_Toc4834"/>
      <w:bookmarkStart w:id="107" w:name="_Toc10747"/>
      <w:bookmarkStart w:id="108" w:name="_Toc30916"/>
      <w:bookmarkStart w:id="109" w:name="_Toc18921"/>
      <w:bookmarkStart w:id="110" w:name="_Toc1373"/>
      <w:bookmarkStart w:id="111" w:name="_Toc3810"/>
      <w:bookmarkStart w:id="112" w:name="_Toc19755"/>
      <w:bookmarkStart w:id="113" w:name="_Toc4869"/>
      <w:r>
        <w:rPr>
          <w:rFonts w:hint="eastAsia" w:cs="宋体"/>
          <w:b/>
          <w:sz w:val="24"/>
          <w:lang w:val="en-US" w:eastAsia="zh-CN"/>
        </w:rPr>
        <w:t>五</w:t>
      </w:r>
      <w:r>
        <w:rPr>
          <w:rFonts w:hint="eastAsia" w:cs="宋体"/>
          <w:b/>
          <w:sz w:val="24"/>
        </w:rPr>
        <w:t>、投标有关规定</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（一）单位负责人为同一人或者存在直接控股、管理关系的不同投标人，不得参加同一合同项（包）下的采购活动。</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（二）为采购项目提供整体设计、规范编制或者项目管理、监理、检测等服务的投标人，不得再参加该采购项目的其他采购活动。</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（三）本项目若有澄清文件一律在重庆日报网(</w:t>
      </w:r>
      <w:r>
        <w:rPr>
          <w:rFonts w:ascii="宋体" w:hAnsi="宋体" w:cs="宋体"/>
          <w:sz w:val="24"/>
          <w:szCs w:val="24"/>
        </w:rPr>
        <w:t>www.cqrb.cn</w:t>
      </w:r>
      <w:r>
        <w:rPr>
          <w:rFonts w:hint="eastAsia" w:ascii="宋体" w:hAnsi="宋体" w:cs="宋体"/>
          <w:sz w:val="24"/>
          <w:szCs w:val="24"/>
        </w:rPr>
        <w:t>)上发布，请各投标人注意下载或联系</w:t>
      </w:r>
      <w:r>
        <w:rPr>
          <w:rFonts w:ascii="宋体" w:hAnsi="宋体" w:cs="宋体"/>
          <w:sz w:val="24"/>
          <w:szCs w:val="24"/>
        </w:rPr>
        <w:t>招标人</w:t>
      </w:r>
      <w:r>
        <w:rPr>
          <w:rFonts w:hint="eastAsia" w:ascii="宋体" w:hAnsi="宋体" w:cs="宋体"/>
          <w:sz w:val="24"/>
          <w:szCs w:val="24"/>
        </w:rPr>
        <w:t>领取；无论投标人下载或领取与否，均视同投标人已知晓本项目澄清文件的内容。</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（四）超过投标截止时间递交的投标文件，恕不接收。</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（五）投标费用：无论投标结果如何，投标人参与本项目投标的所有费用均应由投标人自行承担。</w:t>
      </w:r>
    </w:p>
    <w:p>
      <w:pPr>
        <w:snapToGrid w:val="0"/>
        <w:spacing w:line="480" w:lineRule="exact"/>
        <w:ind w:firstLine="482" w:firstLineChars="200"/>
        <w:rPr>
          <w:rFonts w:ascii="宋体" w:hAnsi="宋体" w:cs="宋体"/>
          <w:b/>
          <w:bCs/>
          <w:sz w:val="24"/>
          <w:szCs w:val="24"/>
        </w:rPr>
      </w:pPr>
      <w:r>
        <w:rPr>
          <w:rFonts w:hint="eastAsia" w:ascii="宋体" w:hAnsi="宋体" w:cs="宋体"/>
          <w:b/>
          <w:bCs/>
          <w:sz w:val="24"/>
          <w:szCs w:val="24"/>
        </w:rPr>
        <w:t>（六）本项目不接受联合体参与投标，否则按无效投标处理。</w:t>
      </w:r>
    </w:p>
    <w:p>
      <w:pPr>
        <w:snapToGrid w:val="0"/>
        <w:spacing w:line="480" w:lineRule="exact"/>
        <w:ind w:firstLine="482" w:firstLineChars="200"/>
        <w:rPr>
          <w:rFonts w:ascii="宋体" w:hAnsi="宋体" w:cs="宋体"/>
          <w:b/>
          <w:bCs/>
          <w:sz w:val="24"/>
          <w:szCs w:val="24"/>
        </w:rPr>
      </w:pPr>
      <w:r>
        <w:rPr>
          <w:rFonts w:hint="eastAsia" w:ascii="宋体" w:hAnsi="宋体" w:cs="宋体"/>
          <w:b/>
          <w:bCs/>
          <w:sz w:val="24"/>
          <w:szCs w:val="24"/>
        </w:rPr>
        <w:t>（七）本项目不接受合同分包，否则按无效投标处理。</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（八）</w:t>
      </w:r>
      <w:bookmarkStart w:id="114" w:name="OLE_LINK2"/>
      <w:bookmarkStart w:id="115" w:name="OLE_LINK1"/>
      <w:r>
        <w:rPr>
          <w:rFonts w:hint="eastAsia" w:ascii="宋体" w:hAnsi="宋体" w:cs="宋体"/>
          <w:sz w:val="24"/>
          <w:szCs w:val="24"/>
        </w:rPr>
        <w:t>投标人列入失信被执行人、重大税收违法案件当事人名单、采购严重违法失信行为记录名单及其他不符合法律法规规定条件的</w:t>
      </w:r>
      <w:bookmarkEnd w:id="114"/>
      <w:bookmarkEnd w:id="115"/>
      <w:r>
        <w:rPr>
          <w:rFonts w:hint="eastAsia" w:ascii="宋体" w:hAnsi="宋体" w:cs="宋体"/>
          <w:sz w:val="24"/>
          <w:szCs w:val="24"/>
        </w:rPr>
        <w:t>投标人，将拒绝其参与采购活动。</w:t>
      </w:r>
    </w:p>
    <w:p>
      <w:pPr>
        <w:pStyle w:val="3"/>
        <w:spacing w:line="480" w:lineRule="exact"/>
        <w:rPr>
          <w:rFonts w:cs="宋体"/>
          <w:b/>
          <w:sz w:val="24"/>
        </w:rPr>
      </w:pPr>
      <w:bookmarkStart w:id="116" w:name="_Toc30488"/>
      <w:bookmarkStart w:id="117" w:name="_Toc25324"/>
      <w:bookmarkStart w:id="118" w:name="_Toc24181"/>
      <w:bookmarkStart w:id="119" w:name="_Toc9632"/>
      <w:bookmarkStart w:id="120" w:name="_Toc67"/>
      <w:bookmarkStart w:id="121" w:name="_Toc22858"/>
      <w:bookmarkStart w:id="122" w:name="_Toc29351"/>
      <w:bookmarkStart w:id="123" w:name="_Toc12717"/>
      <w:bookmarkStart w:id="124" w:name="_Toc11494"/>
      <w:bookmarkStart w:id="125" w:name="_Toc26782"/>
      <w:bookmarkStart w:id="126" w:name="_Toc5228"/>
      <w:bookmarkStart w:id="127" w:name="_Toc19676"/>
      <w:bookmarkStart w:id="128" w:name="_Toc28772"/>
      <w:bookmarkStart w:id="129" w:name="_Toc20452"/>
      <w:bookmarkStart w:id="130" w:name="_Toc75793503"/>
      <w:bookmarkStart w:id="131" w:name="_Toc13885"/>
      <w:bookmarkStart w:id="132" w:name="_Toc16797"/>
      <w:bookmarkStart w:id="133" w:name="_Toc184647634"/>
      <w:bookmarkStart w:id="134" w:name="_Toc15522"/>
      <w:r>
        <w:rPr>
          <w:rFonts w:hint="eastAsia" w:cs="宋体"/>
          <w:b/>
          <w:sz w:val="24"/>
          <w:lang w:val="en-US" w:eastAsia="zh-CN"/>
        </w:rPr>
        <w:t>六</w:t>
      </w:r>
      <w:r>
        <w:rPr>
          <w:rFonts w:hint="eastAsia" w:cs="宋体"/>
          <w:b/>
          <w:sz w:val="24"/>
        </w:rPr>
        <w:t>、联系方式</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pPr>
        <w:snapToGrid w:val="0"/>
        <w:spacing w:line="480" w:lineRule="exact"/>
        <w:ind w:firstLine="566" w:firstLineChars="236"/>
        <w:rPr>
          <w:rFonts w:ascii="宋体" w:hAnsi="宋体" w:cs="宋体"/>
          <w:sz w:val="24"/>
          <w:szCs w:val="24"/>
        </w:rPr>
      </w:pPr>
      <w:bookmarkStart w:id="135" w:name="_Toc13219"/>
      <w:r>
        <w:rPr>
          <w:rFonts w:hint="eastAsia" w:ascii="宋体" w:hAnsi="宋体" w:cs="宋体"/>
          <w:sz w:val="24"/>
          <w:szCs w:val="24"/>
        </w:rPr>
        <w:t>招标人：</w:t>
      </w:r>
      <w:bookmarkEnd w:id="135"/>
      <w:bookmarkStart w:id="136" w:name="_Toc9519"/>
      <w:r>
        <w:rPr>
          <w:rFonts w:hint="eastAsia" w:ascii="宋体" w:hAnsi="宋体" w:cs="宋体"/>
          <w:sz w:val="24"/>
          <w:szCs w:val="24"/>
        </w:rPr>
        <w:t>重庆日报报业集团</w:t>
      </w:r>
    </w:p>
    <w:p>
      <w:pPr>
        <w:snapToGrid w:val="0"/>
        <w:spacing w:line="480" w:lineRule="exact"/>
        <w:ind w:firstLine="566" w:firstLineChars="236"/>
        <w:rPr>
          <w:rFonts w:ascii="宋体" w:hAnsi="宋体" w:cs="宋体"/>
          <w:b/>
          <w:sz w:val="24"/>
          <w:szCs w:val="24"/>
        </w:rPr>
      </w:pPr>
      <w:r>
        <w:rPr>
          <w:rFonts w:hint="eastAsia" w:ascii="宋体" w:hAnsi="宋体" w:cs="宋体"/>
          <w:sz w:val="24"/>
          <w:szCs w:val="24"/>
        </w:rPr>
        <w:t>联系人：</w:t>
      </w:r>
      <w:bookmarkEnd w:id="136"/>
      <w:r>
        <w:rPr>
          <w:rFonts w:hint="eastAsia" w:ascii="宋体" w:hAnsi="宋体" w:cs="宋体"/>
          <w:sz w:val="24"/>
          <w:szCs w:val="24"/>
        </w:rPr>
        <w:t>王老师</w:t>
      </w:r>
    </w:p>
    <w:p>
      <w:pPr>
        <w:snapToGrid w:val="0"/>
        <w:spacing w:line="480" w:lineRule="exact"/>
        <w:ind w:firstLine="566" w:firstLineChars="236"/>
        <w:rPr>
          <w:rFonts w:ascii="宋体" w:hAnsi="宋体" w:cs="宋体"/>
          <w:sz w:val="24"/>
          <w:szCs w:val="24"/>
        </w:rPr>
      </w:pPr>
      <w:bookmarkStart w:id="137" w:name="_Toc18835"/>
      <w:r>
        <w:rPr>
          <w:rFonts w:hint="eastAsia" w:ascii="宋体" w:hAnsi="宋体" w:cs="宋体"/>
          <w:sz w:val="24"/>
          <w:szCs w:val="24"/>
        </w:rPr>
        <w:t>电  话：</w:t>
      </w:r>
      <w:bookmarkEnd w:id="137"/>
      <w:r>
        <w:rPr>
          <w:rFonts w:hint="eastAsia" w:ascii="宋体" w:hAnsi="宋体" w:cs="宋体"/>
          <w:sz w:val="24"/>
          <w:szCs w:val="24"/>
        </w:rPr>
        <w:t>023-639071</w:t>
      </w:r>
      <w:r>
        <w:rPr>
          <w:rFonts w:ascii="宋体" w:hAnsi="宋体" w:cs="宋体"/>
          <w:sz w:val="24"/>
          <w:szCs w:val="24"/>
        </w:rPr>
        <w:t>07</w:t>
      </w:r>
    </w:p>
    <w:p>
      <w:pPr>
        <w:snapToGrid w:val="0"/>
        <w:spacing w:line="480" w:lineRule="exact"/>
        <w:ind w:firstLine="566" w:firstLineChars="236"/>
        <w:rPr>
          <w:rFonts w:ascii="宋体" w:hAnsi="宋体" w:cs="宋体"/>
          <w:sz w:val="24"/>
          <w:szCs w:val="24"/>
        </w:rPr>
      </w:pPr>
      <w:bookmarkStart w:id="138" w:name="_Toc29180"/>
      <w:r>
        <w:rPr>
          <w:rFonts w:hint="eastAsia" w:ascii="宋体" w:hAnsi="宋体" w:cs="宋体"/>
          <w:sz w:val="24"/>
          <w:szCs w:val="24"/>
        </w:rPr>
        <w:t>地  址：</w:t>
      </w:r>
      <w:bookmarkEnd w:id="138"/>
      <w:r>
        <w:rPr>
          <w:rFonts w:hint="eastAsia" w:ascii="宋体" w:hAnsi="宋体" w:cs="宋体"/>
          <w:sz w:val="24"/>
          <w:szCs w:val="24"/>
        </w:rPr>
        <w:t>重庆市渝北区双龙湖街道空港新城同茂大道416号</w:t>
      </w:r>
    </w:p>
    <w:p>
      <w:pPr>
        <w:pStyle w:val="2"/>
        <w:spacing w:before="240" w:after="120" w:line="500" w:lineRule="exact"/>
        <w:rPr>
          <w:rFonts w:ascii="宋体" w:hAnsi="宋体" w:eastAsia="宋体" w:cs="宋体"/>
          <w:b/>
        </w:rPr>
      </w:pPr>
      <w:bookmarkStart w:id="139" w:name="_Toc2070"/>
      <w:bookmarkStart w:id="140" w:name="_Toc23143"/>
      <w:bookmarkStart w:id="141" w:name="_Toc11017"/>
      <w:bookmarkStart w:id="142" w:name="_Toc8649"/>
      <w:bookmarkStart w:id="143" w:name="_Toc1492"/>
      <w:bookmarkStart w:id="144" w:name="_Toc12959"/>
      <w:bookmarkStart w:id="145" w:name="_Toc5461"/>
      <w:bookmarkStart w:id="146" w:name="_Toc2422"/>
      <w:bookmarkStart w:id="147" w:name="_Toc75793504"/>
      <w:bookmarkStart w:id="148" w:name="_Toc19886"/>
      <w:bookmarkStart w:id="149" w:name="_Toc26176"/>
      <w:bookmarkStart w:id="150" w:name="_Toc32686"/>
      <w:bookmarkStart w:id="151" w:name="_Toc25639"/>
      <w:bookmarkStart w:id="152" w:name="_Toc1625"/>
      <w:bookmarkStart w:id="153" w:name="_Toc725"/>
      <w:bookmarkStart w:id="154" w:name="_Toc16927"/>
      <w:bookmarkStart w:id="155" w:name="_Toc23453"/>
      <w:bookmarkStart w:id="156" w:name="_Toc184647635"/>
      <w:bookmarkStart w:id="157" w:name="_Toc5322"/>
      <w:r>
        <w:rPr>
          <w:rFonts w:hint="eastAsia" w:ascii="宋体" w:hAnsi="宋体" w:eastAsia="宋体" w:cs="宋体"/>
          <w:b/>
        </w:rPr>
        <w:t xml:space="preserve">第二篇 </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Pr>
          <w:rFonts w:hint="eastAsia" w:ascii="宋体" w:hAnsi="宋体" w:eastAsia="宋体" w:cs="宋体"/>
          <w:b/>
        </w:rPr>
        <w:t>项目技术需求</w:t>
      </w:r>
      <w:bookmarkEnd w:id="154"/>
      <w:bookmarkEnd w:id="155"/>
      <w:bookmarkEnd w:id="156"/>
      <w:bookmarkEnd w:id="157"/>
    </w:p>
    <w:p>
      <w:pPr>
        <w:snapToGrid w:val="0"/>
        <w:spacing w:line="500" w:lineRule="exact"/>
        <w:ind w:firstLine="480" w:firstLineChars="200"/>
        <w:rPr>
          <w:rFonts w:ascii="宋体" w:hAnsi="宋体" w:cs="宋体"/>
          <w:sz w:val="24"/>
          <w:szCs w:val="28"/>
        </w:rPr>
      </w:pPr>
      <w:bookmarkStart w:id="158" w:name="_Toc11703"/>
      <w:bookmarkStart w:id="159" w:name="_Toc8370"/>
      <w:bookmarkStart w:id="160" w:name="_Toc7027"/>
      <w:bookmarkStart w:id="161" w:name="_Toc5773"/>
      <w:bookmarkStart w:id="162" w:name="_Toc4519"/>
      <w:bookmarkStart w:id="163" w:name="_Toc688"/>
      <w:bookmarkStart w:id="164" w:name="_Toc19238"/>
      <w:bookmarkStart w:id="165" w:name="_Toc9261"/>
      <w:bookmarkStart w:id="166" w:name="_Toc23504"/>
      <w:bookmarkStart w:id="167" w:name="_Toc20979"/>
      <w:bookmarkStart w:id="168" w:name="_Toc17716"/>
      <w:bookmarkStart w:id="169" w:name="_Toc23656"/>
      <w:bookmarkStart w:id="170" w:name="_Toc22910"/>
      <w:bookmarkStart w:id="171" w:name="_Toc4531"/>
      <w:bookmarkStart w:id="172" w:name="_Toc4913"/>
      <w:bookmarkStart w:id="173" w:name="_Toc75793505"/>
      <w:bookmarkStart w:id="174" w:name="_Toc29985"/>
      <w:r>
        <w:rPr>
          <w:rFonts w:hint="eastAsia" w:ascii="宋体" w:hAnsi="宋体" w:cs="宋体"/>
          <w:sz w:val="24"/>
          <w:szCs w:val="28"/>
        </w:rPr>
        <w:t>“※”标注的技术需求为符合性审查中的实质性要求，若不满足按无效投标处理。</w:t>
      </w:r>
    </w:p>
    <w:p>
      <w:pPr>
        <w:snapToGrid w:val="0"/>
        <w:spacing w:line="500" w:lineRule="exact"/>
        <w:ind w:firstLine="480" w:firstLineChars="200"/>
        <w:rPr>
          <w:rFonts w:cs="宋体"/>
          <w:b/>
          <w:sz w:val="24"/>
        </w:rPr>
      </w:pPr>
      <w:r>
        <w:rPr>
          <w:rFonts w:hint="eastAsia" w:ascii="宋体" w:hAnsi="宋体" w:cs="宋体"/>
          <w:sz w:val="24"/>
          <w:szCs w:val="28"/>
        </w:rPr>
        <w:t>“▲”标注的技术需求为重要技术需求，若不满足将按照评标因素中相关规定处理。</w:t>
      </w:r>
    </w:p>
    <w:p>
      <w:pPr>
        <w:pStyle w:val="3"/>
        <w:spacing w:line="500" w:lineRule="exact"/>
        <w:rPr>
          <w:rFonts w:cs="宋体"/>
          <w:b/>
          <w:sz w:val="24"/>
        </w:rPr>
      </w:pPr>
      <w:bookmarkStart w:id="175" w:name="_Toc4344"/>
      <w:bookmarkStart w:id="176" w:name="_Toc184647636"/>
      <w:r>
        <w:rPr>
          <w:rFonts w:hint="eastAsia" w:cs="宋体"/>
          <w:b/>
          <w:sz w:val="24"/>
        </w:rPr>
        <w:t>一、招标项目一览表</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Start w:id="177" w:name="_Toc9004"/>
      <w:bookmarkStart w:id="178" w:name="_Toc9920"/>
      <w:bookmarkStart w:id="179" w:name="_Toc1363"/>
      <w:bookmarkStart w:id="180" w:name="_Toc75793508"/>
      <w:bookmarkStart w:id="181" w:name="_Toc15467"/>
      <w:bookmarkStart w:id="182" w:name="_Toc26363"/>
      <w:bookmarkStart w:id="183" w:name="_Toc2095"/>
      <w:bookmarkStart w:id="184" w:name="_Toc21557"/>
      <w:bookmarkStart w:id="185" w:name="_Toc19536"/>
      <w:bookmarkStart w:id="186" w:name="_Toc9326"/>
      <w:bookmarkStart w:id="187" w:name="_Toc31584"/>
      <w:bookmarkStart w:id="188" w:name="_Toc18187"/>
      <w:bookmarkStart w:id="189" w:name="_Toc8633"/>
      <w:bookmarkStart w:id="190" w:name="_Toc20842"/>
      <w:bookmarkStart w:id="191" w:name="_Toc13990"/>
      <w:bookmarkStart w:id="192" w:name="_Toc28164"/>
      <w:bookmarkStart w:id="193" w:name="_Toc18720"/>
    </w:p>
    <w:tbl>
      <w:tblPr>
        <w:tblStyle w:val="59"/>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3976"/>
        <w:gridCol w:w="1563"/>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6" w:type="dxa"/>
            <w:vAlign w:val="center"/>
          </w:tcPr>
          <w:p>
            <w:pPr>
              <w:jc w:val="center"/>
              <w:rPr>
                <w:rFonts w:ascii="仿宋" w:hAnsi="仿宋" w:eastAsia="仿宋" w:cs="仿宋"/>
                <w:b/>
                <w:sz w:val="24"/>
                <w:szCs w:val="24"/>
              </w:rPr>
            </w:pPr>
            <w:r>
              <w:rPr>
                <w:rFonts w:hint="eastAsia" w:ascii="仿宋" w:hAnsi="仿宋" w:eastAsia="仿宋" w:cs="仿宋"/>
                <w:b/>
                <w:sz w:val="24"/>
                <w:szCs w:val="24"/>
              </w:rPr>
              <w:t>序号</w:t>
            </w:r>
          </w:p>
        </w:tc>
        <w:tc>
          <w:tcPr>
            <w:tcW w:w="3976" w:type="dxa"/>
            <w:vAlign w:val="center"/>
          </w:tcPr>
          <w:p>
            <w:pPr>
              <w:jc w:val="center"/>
              <w:rPr>
                <w:rFonts w:ascii="仿宋" w:hAnsi="仿宋" w:eastAsia="仿宋" w:cs="仿宋"/>
                <w:b/>
                <w:sz w:val="24"/>
                <w:szCs w:val="24"/>
              </w:rPr>
            </w:pPr>
            <w:r>
              <w:rPr>
                <w:rFonts w:hint="eastAsia" w:ascii="仿宋" w:hAnsi="仿宋" w:eastAsia="仿宋" w:cs="仿宋"/>
                <w:b/>
                <w:sz w:val="24"/>
                <w:szCs w:val="24"/>
              </w:rPr>
              <w:t>产品名称（设备名称）</w:t>
            </w:r>
          </w:p>
        </w:tc>
        <w:tc>
          <w:tcPr>
            <w:tcW w:w="1563" w:type="dxa"/>
            <w:vAlign w:val="center"/>
          </w:tcPr>
          <w:p>
            <w:pPr>
              <w:jc w:val="center"/>
              <w:rPr>
                <w:rFonts w:ascii="仿宋" w:hAnsi="仿宋" w:eastAsia="仿宋" w:cs="仿宋"/>
                <w:b/>
                <w:sz w:val="24"/>
                <w:szCs w:val="24"/>
              </w:rPr>
            </w:pPr>
            <w:r>
              <w:rPr>
                <w:rFonts w:hint="eastAsia" w:ascii="仿宋" w:hAnsi="仿宋" w:eastAsia="仿宋" w:cs="仿宋"/>
                <w:b/>
                <w:sz w:val="24"/>
                <w:szCs w:val="24"/>
              </w:rPr>
              <w:t>数量</w:t>
            </w:r>
          </w:p>
        </w:tc>
        <w:tc>
          <w:tcPr>
            <w:tcW w:w="1967" w:type="dxa"/>
            <w:vAlign w:val="center"/>
          </w:tcPr>
          <w:p>
            <w:pPr>
              <w:jc w:val="center"/>
              <w:rPr>
                <w:rFonts w:ascii="仿宋" w:hAnsi="仿宋" w:eastAsia="仿宋" w:cs="仿宋"/>
                <w:b/>
                <w:sz w:val="24"/>
                <w:szCs w:val="24"/>
              </w:rPr>
            </w:pPr>
            <w:r>
              <w:rPr>
                <w:rFonts w:hint="eastAsia" w:ascii="仿宋" w:hAnsi="仿宋" w:eastAsia="仿宋" w:cs="仿宋"/>
                <w:b/>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6" w:type="dxa"/>
            <w:vAlign w:val="center"/>
          </w:tcPr>
          <w:p>
            <w:pPr>
              <w:pStyle w:val="23"/>
              <w:spacing w:line="240" w:lineRule="auto"/>
              <w:ind w:left="0"/>
              <w:jc w:val="center"/>
              <w:outlineLvl w:val="0"/>
              <w:rPr>
                <w:rFonts w:ascii="仿宋" w:hAnsi="仿宋" w:eastAsia="仿宋" w:cs="仿宋"/>
                <w:sz w:val="24"/>
                <w:szCs w:val="24"/>
              </w:rPr>
            </w:pPr>
            <w:r>
              <w:rPr>
                <w:rFonts w:hint="eastAsia" w:ascii="仿宋" w:hAnsi="仿宋" w:eastAsia="仿宋" w:cs="仿宋"/>
                <w:sz w:val="24"/>
                <w:szCs w:val="24"/>
              </w:rPr>
              <w:t>1</w:t>
            </w:r>
          </w:p>
        </w:tc>
        <w:tc>
          <w:tcPr>
            <w:tcW w:w="3976" w:type="dxa"/>
            <w:vAlign w:val="center"/>
          </w:tcPr>
          <w:p>
            <w:pPr>
              <w:jc w:val="center"/>
              <w:rPr>
                <w:rFonts w:ascii="仿宋" w:hAnsi="仿宋" w:eastAsia="仿宋" w:cs="仿宋"/>
                <w:sz w:val="24"/>
                <w:szCs w:val="24"/>
              </w:rPr>
            </w:pPr>
            <w:r>
              <w:rPr>
                <w:rFonts w:hint="eastAsia" w:ascii="仿宋" w:hAnsi="仿宋" w:eastAsia="仿宋" w:cs="仿宋"/>
                <w:sz w:val="24"/>
                <w:szCs w:val="24"/>
              </w:rPr>
              <w:t>平板电脑1</w:t>
            </w:r>
          </w:p>
        </w:tc>
        <w:tc>
          <w:tcPr>
            <w:tcW w:w="1563" w:type="dxa"/>
            <w:vAlign w:val="center"/>
          </w:tcPr>
          <w:p>
            <w:pPr>
              <w:jc w:val="center"/>
              <w:rPr>
                <w:rFonts w:ascii="仿宋" w:hAnsi="仿宋" w:eastAsia="仿宋" w:cs="仿宋"/>
                <w:sz w:val="24"/>
                <w:szCs w:val="24"/>
              </w:rPr>
            </w:pPr>
            <w:r>
              <w:rPr>
                <w:rFonts w:ascii="仿宋" w:hAnsi="仿宋" w:eastAsia="仿宋" w:cs="仿宋"/>
                <w:sz w:val="24"/>
                <w:szCs w:val="24"/>
              </w:rPr>
              <w:t>50</w:t>
            </w:r>
          </w:p>
        </w:tc>
        <w:tc>
          <w:tcPr>
            <w:tcW w:w="1967" w:type="dxa"/>
            <w:vAlign w:val="center"/>
          </w:tcPr>
          <w:p>
            <w:pPr>
              <w:widowControl/>
              <w:jc w:val="center"/>
              <w:textAlignment w:val="center"/>
              <w:rPr>
                <w:rFonts w:ascii="仿宋" w:hAnsi="仿宋" w:eastAsia="仿宋" w:cs="仿宋"/>
                <w:sz w:val="24"/>
                <w:szCs w:val="24"/>
              </w:rPr>
            </w:pPr>
            <w:r>
              <w:rPr>
                <w:rFonts w:hint="eastAsia" w:ascii="仿宋" w:hAnsi="仿宋" w:eastAsia="仿宋" w:cs="仿宋"/>
                <w:color w:val="000000"/>
                <w:kern w:val="0"/>
                <w:sz w:val="24"/>
                <w:szCs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6" w:type="dxa"/>
            <w:vAlign w:val="center"/>
          </w:tcPr>
          <w:p>
            <w:pPr>
              <w:pStyle w:val="23"/>
              <w:spacing w:line="240" w:lineRule="auto"/>
              <w:ind w:left="0"/>
              <w:jc w:val="center"/>
              <w:outlineLvl w:val="0"/>
              <w:rPr>
                <w:rFonts w:ascii="仿宋" w:hAnsi="仿宋" w:eastAsia="仿宋" w:cs="仿宋"/>
                <w:sz w:val="24"/>
                <w:szCs w:val="24"/>
              </w:rPr>
            </w:pPr>
            <w:r>
              <w:rPr>
                <w:rFonts w:hint="eastAsia" w:ascii="仿宋" w:hAnsi="仿宋" w:eastAsia="仿宋" w:cs="仿宋"/>
                <w:sz w:val="24"/>
                <w:szCs w:val="24"/>
              </w:rPr>
              <w:t>2</w:t>
            </w:r>
          </w:p>
        </w:tc>
        <w:tc>
          <w:tcPr>
            <w:tcW w:w="3976" w:type="dxa"/>
            <w:vAlign w:val="center"/>
          </w:tcPr>
          <w:p>
            <w:pPr>
              <w:jc w:val="center"/>
              <w:rPr>
                <w:rFonts w:ascii="仿宋" w:hAnsi="仿宋" w:eastAsia="仿宋" w:cs="仿宋"/>
                <w:sz w:val="24"/>
                <w:szCs w:val="24"/>
              </w:rPr>
            </w:pPr>
            <w:r>
              <w:rPr>
                <w:rFonts w:hint="eastAsia" w:ascii="仿宋" w:hAnsi="仿宋" w:eastAsia="仿宋" w:cs="仿宋"/>
                <w:sz w:val="24"/>
                <w:szCs w:val="24"/>
              </w:rPr>
              <w:t>平板电脑2</w:t>
            </w:r>
          </w:p>
        </w:tc>
        <w:tc>
          <w:tcPr>
            <w:tcW w:w="1563" w:type="dxa"/>
            <w:vAlign w:val="center"/>
          </w:tcPr>
          <w:p>
            <w:pPr>
              <w:jc w:val="center"/>
              <w:rPr>
                <w:rFonts w:ascii="仿宋" w:hAnsi="仿宋" w:eastAsia="仿宋" w:cs="仿宋"/>
                <w:sz w:val="24"/>
                <w:szCs w:val="24"/>
              </w:rPr>
            </w:pPr>
            <w:r>
              <w:rPr>
                <w:rFonts w:ascii="仿宋" w:hAnsi="仿宋" w:eastAsia="仿宋" w:cs="仿宋"/>
                <w:sz w:val="24"/>
                <w:szCs w:val="24"/>
              </w:rPr>
              <w:t>3</w:t>
            </w:r>
          </w:p>
        </w:tc>
        <w:tc>
          <w:tcPr>
            <w:tcW w:w="1967" w:type="dxa"/>
            <w:vAlign w:val="center"/>
          </w:tcPr>
          <w:p>
            <w:pPr>
              <w:widowControl/>
              <w:jc w:val="center"/>
              <w:textAlignment w:val="center"/>
              <w:rPr>
                <w:rFonts w:ascii="仿宋" w:hAnsi="仿宋" w:eastAsia="仿宋" w:cs="仿宋"/>
                <w:sz w:val="24"/>
                <w:szCs w:val="24"/>
              </w:rPr>
            </w:pPr>
            <w:r>
              <w:rPr>
                <w:rFonts w:hint="eastAsia" w:ascii="仿宋" w:hAnsi="仿宋" w:eastAsia="仿宋" w:cs="仿宋"/>
                <w:color w:val="000000"/>
                <w:kern w:val="0"/>
                <w:sz w:val="24"/>
                <w:szCs w:val="24"/>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6" w:type="dxa"/>
            <w:vAlign w:val="center"/>
          </w:tcPr>
          <w:p>
            <w:pPr>
              <w:pStyle w:val="23"/>
              <w:spacing w:line="240" w:lineRule="auto"/>
              <w:ind w:left="0"/>
              <w:jc w:val="center"/>
              <w:outlineLvl w:val="0"/>
              <w:rPr>
                <w:rFonts w:ascii="仿宋" w:hAnsi="仿宋" w:eastAsia="仿宋" w:cs="仿宋"/>
                <w:sz w:val="24"/>
                <w:szCs w:val="24"/>
              </w:rPr>
            </w:pPr>
            <w:r>
              <w:rPr>
                <w:rFonts w:hint="eastAsia" w:ascii="仿宋" w:hAnsi="仿宋" w:eastAsia="仿宋" w:cs="仿宋"/>
                <w:sz w:val="24"/>
                <w:szCs w:val="24"/>
              </w:rPr>
              <w:t>3</w:t>
            </w:r>
          </w:p>
        </w:tc>
        <w:tc>
          <w:tcPr>
            <w:tcW w:w="3976" w:type="dxa"/>
            <w:vAlign w:val="center"/>
          </w:tcPr>
          <w:p>
            <w:pPr>
              <w:jc w:val="center"/>
              <w:rPr>
                <w:rFonts w:ascii="仿宋" w:hAnsi="仿宋" w:eastAsia="仿宋" w:cs="仿宋"/>
                <w:sz w:val="24"/>
                <w:szCs w:val="24"/>
              </w:rPr>
            </w:pPr>
            <w:r>
              <w:rPr>
                <w:rFonts w:hint="eastAsia" w:ascii="仿宋" w:hAnsi="仿宋" w:eastAsia="仿宋" w:cs="仿宋"/>
                <w:sz w:val="24"/>
                <w:szCs w:val="24"/>
              </w:rPr>
              <w:t>美编电脑</w:t>
            </w:r>
          </w:p>
        </w:tc>
        <w:tc>
          <w:tcPr>
            <w:tcW w:w="1563" w:type="dxa"/>
            <w:vAlign w:val="center"/>
          </w:tcPr>
          <w:p>
            <w:pPr>
              <w:jc w:val="center"/>
              <w:rPr>
                <w:rFonts w:ascii="仿宋" w:hAnsi="仿宋" w:eastAsia="仿宋" w:cs="仿宋"/>
                <w:sz w:val="24"/>
                <w:szCs w:val="24"/>
              </w:rPr>
            </w:pPr>
            <w:r>
              <w:rPr>
                <w:rFonts w:ascii="仿宋" w:hAnsi="仿宋" w:eastAsia="仿宋" w:cs="仿宋"/>
                <w:sz w:val="24"/>
                <w:szCs w:val="24"/>
              </w:rPr>
              <w:t>2</w:t>
            </w:r>
          </w:p>
        </w:tc>
        <w:tc>
          <w:tcPr>
            <w:tcW w:w="1967" w:type="dxa"/>
            <w:vAlign w:val="center"/>
          </w:tcPr>
          <w:p>
            <w:pPr>
              <w:widowControl/>
              <w:jc w:val="center"/>
              <w:textAlignment w:val="center"/>
              <w:rPr>
                <w:rFonts w:ascii="仿宋" w:hAnsi="仿宋" w:eastAsia="仿宋" w:cs="仿宋"/>
                <w:sz w:val="24"/>
                <w:szCs w:val="24"/>
              </w:rPr>
            </w:pPr>
            <w:r>
              <w:rPr>
                <w:rFonts w:hint="eastAsia" w:ascii="仿宋" w:hAnsi="仿宋" w:eastAsia="仿宋" w:cs="仿宋"/>
                <w:color w:val="000000"/>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6" w:type="dxa"/>
            <w:vAlign w:val="center"/>
          </w:tcPr>
          <w:p>
            <w:pPr>
              <w:pStyle w:val="23"/>
              <w:spacing w:line="240" w:lineRule="auto"/>
              <w:ind w:left="0" w:firstLine="50" w:firstLineChars="21"/>
              <w:jc w:val="center"/>
              <w:outlineLvl w:val="0"/>
              <w:rPr>
                <w:rFonts w:ascii="仿宋" w:hAnsi="仿宋" w:eastAsia="仿宋" w:cs="仿宋"/>
                <w:sz w:val="24"/>
                <w:szCs w:val="24"/>
              </w:rPr>
            </w:pPr>
            <w:r>
              <w:rPr>
                <w:rFonts w:hint="eastAsia" w:ascii="仿宋" w:hAnsi="仿宋" w:eastAsia="仿宋" w:cs="仿宋"/>
                <w:sz w:val="24"/>
                <w:szCs w:val="24"/>
              </w:rPr>
              <w:t>4</w:t>
            </w:r>
          </w:p>
        </w:tc>
        <w:tc>
          <w:tcPr>
            <w:tcW w:w="3976" w:type="dxa"/>
            <w:vAlign w:val="center"/>
          </w:tcPr>
          <w:p>
            <w:pPr>
              <w:jc w:val="center"/>
              <w:rPr>
                <w:rFonts w:ascii="仿宋" w:hAnsi="仿宋" w:eastAsia="仿宋" w:cs="仿宋"/>
                <w:sz w:val="24"/>
                <w:szCs w:val="24"/>
              </w:rPr>
            </w:pPr>
            <w:r>
              <w:rPr>
                <w:rFonts w:hint="eastAsia" w:ascii="仿宋" w:hAnsi="仿宋" w:eastAsia="仿宋" w:cs="仿宋"/>
                <w:sz w:val="24"/>
                <w:szCs w:val="24"/>
              </w:rPr>
              <w:t>多功能</w:t>
            </w:r>
            <w:r>
              <w:rPr>
                <w:rFonts w:ascii="仿宋" w:hAnsi="仿宋" w:eastAsia="仿宋" w:cs="仿宋"/>
                <w:sz w:val="24"/>
                <w:szCs w:val="24"/>
              </w:rPr>
              <w:t>一体机</w:t>
            </w:r>
          </w:p>
        </w:tc>
        <w:tc>
          <w:tcPr>
            <w:tcW w:w="1563" w:type="dxa"/>
            <w:vAlign w:val="center"/>
          </w:tcPr>
          <w:p>
            <w:pPr>
              <w:jc w:val="center"/>
              <w:rPr>
                <w:rFonts w:ascii="仿宋" w:hAnsi="仿宋" w:eastAsia="仿宋" w:cs="仿宋"/>
                <w:sz w:val="24"/>
                <w:szCs w:val="24"/>
              </w:rPr>
            </w:pPr>
            <w:r>
              <w:rPr>
                <w:rFonts w:ascii="仿宋" w:hAnsi="仿宋" w:eastAsia="仿宋" w:cs="仿宋"/>
                <w:sz w:val="24"/>
                <w:szCs w:val="24"/>
              </w:rPr>
              <w:t>1</w:t>
            </w:r>
          </w:p>
        </w:tc>
        <w:tc>
          <w:tcPr>
            <w:tcW w:w="1967" w:type="dxa"/>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台</w:t>
            </w:r>
          </w:p>
        </w:tc>
      </w:tr>
    </w:tbl>
    <w:p>
      <w:pPr>
        <w:pStyle w:val="3"/>
        <w:spacing w:line="500" w:lineRule="exact"/>
        <w:rPr>
          <w:rFonts w:cs="宋体"/>
          <w:b/>
          <w:sz w:val="24"/>
        </w:rPr>
      </w:pPr>
    </w:p>
    <w:p>
      <w:pPr>
        <w:pStyle w:val="3"/>
        <w:spacing w:line="500" w:lineRule="exact"/>
        <w:rPr>
          <w:rFonts w:cs="宋体"/>
          <w:b/>
          <w:sz w:val="24"/>
        </w:rPr>
      </w:pPr>
      <w:bookmarkStart w:id="194" w:name="_Toc184647637"/>
      <w:bookmarkStart w:id="195" w:name="_Toc10434"/>
      <w:r>
        <w:rPr>
          <w:rFonts w:hint="eastAsia" w:cs="宋体"/>
          <w:b/>
          <w:sz w:val="24"/>
        </w:rPr>
        <w:t>二、招标项目技术需求</w:t>
      </w:r>
      <w:bookmarkEnd w:id="177"/>
      <w:bookmarkEnd w:id="194"/>
      <w:bookmarkEnd w:id="195"/>
    </w:p>
    <w:tbl>
      <w:tblPr>
        <w:tblStyle w:val="59"/>
        <w:tblW w:w="9498" w:type="dxa"/>
        <w:tblInd w:w="108" w:type="dxa"/>
        <w:tblLayout w:type="autofit"/>
        <w:tblCellMar>
          <w:top w:w="0" w:type="dxa"/>
          <w:left w:w="108" w:type="dxa"/>
          <w:bottom w:w="0" w:type="dxa"/>
          <w:right w:w="108" w:type="dxa"/>
        </w:tblCellMar>
      </w:tblPr>
      <w:tblGrid>
        <w:gridCol w:w="820"/>
        <w:gridCol w:w="1160"/>
        <w:gridCol w:w="5533"/>
        <w:gridCol w:w="851"/>
        <w:gridCol w:w="1134"/>
      </w:tblGrid>
      <w:tr>
        <w:tblPrEx>
          <w:tblCellMar>
            <w:top w:w="0" w:type="dxa"/>
            <w:left w:w="108" w:type="dxa"/>
            <w:bottom w:w="0" w:type="dxa"/>
            <w:right w:w="108" w:type="dxa"/>
          </w:tblCellMar>
        </w:tblPrEx>
        <w:trPr>
          <w:trHeight w:val="465" w:hRule="atLeast"/>
        </w:trPr>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方正仿宋_GBK" w:hAnsi="宋体" w:eastAsia="方正仿宋_GBK" w:cs="宋体"/>
                <w:b/>
                <w:bCs/>
                <w:kern w:val="0"/>
                <w:szCs w:val="28"/>
              </w:rPr>
            </w:pPr>
            <w:r>
              <w:rPr>
                <w:rFonts w:hint="eastAsia" w:ascii="方正仿宋_GBK" w:hAnsi="宋体" w:eastAsia="方正仿宋_GBK" w:cs="宋体"/>
                <w:b/>
                <w:bCs/>
                <w:kern w:val="0"/>
                <w:szCs w:val="28"/>
              </w:rPr>
              <w:t>序号</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rPr>
                <w:rFonts w:ascii="方正仿宋_GBK" w:hAnsi="宋体" w:eastAsia="方正仿宋_GBK" w:cs="宋体"/>
                <w:b/>
                <w:bCs/>
                <w:kern w:val="0"/>
                <w:szCs w:val="28"/>
              </w:rPr>
            </w:pPr>
            <w:r>
              <w:rPr>
                <w:rFonts w:hint="eastAsia" w:ascii="方正仿宋_GBK" w:hAnsi="宋体" w:eastAsia="方正仿宋_GBK" w:cs="宋体"/>
                <w:b/>
                <w:bCs/>
                <w:kern w:val="0"/>
                <w:szCs w:val="28"/>
              </w:rPr>
              <w:t>名称</w:t>
            </w:r>
          </w:p>
        </w:tc>
        <w:tc>
          <w:tcPr>
            <w:tcW w:w="55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b/>
                <w:bCs/>
                <w:kern w:val="0"/>
                <w:szCs w:val="28"/>
              </w:rPr>
            </w:pPr>
            <w:r>
              <w:rPr>
                <w:rFonts w:hint="eastAsia" w:ascii="方正仿宋_GBK" w:hAnsi="宋体" w:eastAsia="方正仿宋_GBK" w:cs="宋体"/>
                <w:b/>
                <w:bCs/>
                <w:kern w:val="0"/>
                <w:szCs w:val="28"/>
              </w:rPr>
              <w:t>性能参数</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b/>
                <w:bCs/>
                <w:kern w:val="0"/>
                <w:szCs w:val="28"/>
              </w:rPr>
            </w:pPr>
            <w:r>
              <w:rPr>
                <w:rFonts w:hint="eastAsia" w:ascii="方正仿宋_GBK" w:hAnsi="宋体" w:eastAsia="方正仿宋_GBK" w:cs="宋体"/>
                <w:b/>
                <w:bCs/>
                <w:kern w:val="0"/>
                <w:szCs w:val="28"/>
              </w:rPr>
              <w:t>数量</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b/>
                <w:bCs/>
                <w:kern w:val="0"/>
                <w:szCs w:val="28"/>
              </w:rPr>
            </w:pPr>
            <w:r>
              <w:rPr>
                <w:rFonts w:hint="eastAsia" w:ascii="方正仿宋_GBK" w:hAnsi="宋体" w:eastAsia="方正仿宋_GBK" w:cs="宋体"/>
                <w:b/>
                <w:bCs/>
                <w:kern w:val="0"/>
                <w:szCs w:val="28"/>
              </w:rPr>
              <w:t>单位</w:t>
            </w:r>
          </w:p>
        </w:tc>
      </w:tr>
      <w:tr>
        <w:tblPrEx>
          <w:tblCellMar>
            <w:top w:w="0" w:type="dxa"/>
            <w:left w:w="108" w:type="dxa"/>
            <w:bottom w:w="0" w:type="dxa"/>
            <w:right w:w="108" w:type="dxa"/>
          </w:tblCellMar>
        </w:tblPrEx>
        <w:trPr>
          <w:trHeight w:val="2907"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仿宋" w:hAnsi="仿宋" w:eastAsia="仿宋" w:cs="仿宋"/>
                <w:sz w:val="24"/>
                <w:szCs w:val="24"/>
              </w:rPr>
              <w:t>平板电脑</w:t>
            </w:r>
            <w:r>
              <w:rPr>
                <w:rFonts w:hint="eastAsia" w:ascii="方正仿宋_GBK" w:hAnsi="宋体" w:eastAsia="方正仿宋_GBK" w:cs="宋体"/>
                <w:color w:val="000000"/>
                <w:kern w:val="0"/>
                <w:sz w:val="24"/>
                <w:szCs w:val="24"/>
              </w:rPr>
              <w:t>1</w:t>
            </w:r>
          </w:p>
        </w:tc>
        <w:tc>
          <w:tcPr>
            <w:tcW w:w="5533" w:type="dxa"/>
            <w:tcBorders>
              <w:top w:val="nil"/>
              <w:left w:val="nil"/>
              <w:bottom w:val="single" w:color="auto" w:sz="4" w:space="0"/>
              <w:right w:val="single" w:color="auto" w:sz="4" w:space="0"/>
            </w:tcBorders>
            <w:shd w:val="clear" w:color="auto" w:fill="auto"/>
            <w:vAlign w:val="center"/>
          </w:tcPr>
          <w:p>
            <w:pPr>
              <w:pStyle w:val="235"/>
              <w:widowControl/>
              <w:numPr>
                <w:ilvl w:val="0"/>
                <w:numId w:val="16"/>
              </w:numPr>
              <w:ind w:firstLineChars="0"/>
              <w:jc w:val="left"/>
              <w:rPr>
                <w:rFonts w:ascii="方正仿宋_GBK" w:hAnsi="宋体" w:eastAsia="方正仿宋_GBK" w:cs="宋体"/>
                <w:color w:val="000000"/>
                <w:kern w:val="0"/>
                <w:sz w:val="24"/>
                <w:szCs w:val="24"/>
              </w:rPr>
            </w:pPr>
            <w:r>
              <w:rPr>
                <w:rFonts w:hint="eastAsia" w:ascii="宋体" w:hAnsi="宋体" w:cs="宋体"/>
                <w:kern w:val="0"/>
                <w:sz w:val="24"/>
                <w:szCs w:val="24"/>
              </w:rPr>
              <w:t>※</w:t>
            </w:r>
            <w:r>
              <w:rPr>
                <w:rFonts w:hint="eastAsia" w:ascii="方正仿宋_GBK" w:hAnsi="宋体" w:eastAsia="方正仿宋_GBK" w:cs="宋体"/>
                <w:color w:val="000000"/>
                <w:kern w:val="0"/>
                <w:sz w:val="24"/>
                <w:szCs w:val="24"/>
              </w:rPr>
              <w:t>国产</w:t>
            </w:r>
            <w:r>
              <w:rPr>
                <w:rFonts w:ascii="方正仿宋_GBK" w:hAnsi="宋体" w:eastAsia="方正仿宋_GBK" w:cs="宋体"/>
                <w:color w:val="000000"/>
                <w:kern w:val="0"/>
                <w:sz w:val="24"/>
                <w:szCs w:val="24"/>
              </w:rPr>
              <w:t>CPU、国产操作系统</w:t>
            </w:r>
          </w:p>
          <w:p>
            <w:pPr>
              <w:pStyle w:val="235"/>
              <w:numPr>
                <w:ilvl w:val="0"/>
                <w:numId w:val="16"/>
              </w:numPr>
              <w:ind w:firstLineChars="0"/>
              <w:rPr>
                <w:rFonts w:ascii="方正仿宋_GBK" w:hAnsi="宋体" w:eastAsia="方正仿宋_GBK" w:cs="宋体"/>
                <w:color w:val="000000"/>
                <w:kern w:val="0"/>
                <w:sz w:val="24"/>
                <w:szCs w:val="24"/>
              </w:rPr>
            </w:pPr>
            <w:r>
              <w:rPr>
                <w:rFonts w:hint="eastAsia" w:ascii="宋体" w:hAnsi="宋体" w:cs="宋体"/>
                <w:kern w:val="0"/>
                <w:sz w:val="24"/>
                <w:szCs w:val="24"/>
              </w:rPr>
              <w:t>※</w:t>
            </w:r>
            <w:r>
              <w:rPr>
                <w:rFonts w:hint="eastAsia" w:ascii="方正仿宋_GBK" w:hAnsi="宋体" w:eastAsia="方正仿宋_GBK" w:cs="宋体"/>
                <w:color w:val="000000"/>
                <w:kern w:val="0"/>
                <w:sz w:val="24"/>
                <w:szCs w:val="24"/>
              </w:rPr>
              <w:t>运行</w:t>
            </w:r>
            <w:r>
              <w:rPr>
                <w:rFonts w:ascii="方正仿宋_GBK" w:hAnsi="宋体" w:eastAsia="方正仿宋_GBK" w:cs="宋体"/>
                <w:color w:val="000000"/>
                <w:kern w:val="0"/>
                <w:sz w:val="24"/>
                <w:szCs w:val="24"/>
              </w:rPr>
              <w:t>内存不低于8GB，存储</w:t>
            </w:r>
            <w:r>
              <w:rPr>
                <w:rFonts w:hint="eastAsia" w:ascii="方正仿宋_GBK" w:hAnsi="宋体" w:eastAsia="方正仿宋_GBK" w:cs="宋体"/>
                <w:color w:val="000000"/>
                <w:kern w:val="0"/>
                <w:sz w:val="24"/>
                <w:szCs w:val="24"/>
              </w:rPr>
              <w:t>容量</w:t>
            </w:r>
            <w:r>
              <w:rPr>
                <w:rFonts w:ascii="方正仿宋_GBK" w:hAnsi="宋体" w:eastAsia="方正仿宋_GBK" w:cs="宋体"/>
                <w:color w:val="000000"/>
                <w:kern w:val="0"/>
                <w:sz w:val="24"/>
                <w:szCs w:val="24"/>
              </w:rPr>
              <w:t>不低于256GB</w:t>
            </w:r>
          </w:p>
          <w:p>
            <w:pPr>
              <w:pStyle w:val="235"/>
              <w:numPr>
                <w:ilvl w:val="0"/>
                <w:numId w:val="16"/>
              </w:numPr>
              <w:ind w:firstLineChars="0"/>
              <w:rPr>
                <w:rFonts w:ascii="方正仿宋_GBK" w:hAnsi="宋体" w:eastAsia="方正仿宋_GBK" w:cs="宋体"/>
                <w:color w:val="000000"/>
                <w:kern w:val="0"/>
                <w:sz w:val="24"/>
                <w:szCs w:val="24"/>
              </w:rPr>
            </w:pPr>
            <w:r>
              <w:rPr>
                <w:rFonts w:hint="eastAsia" w:ascii="宋体" w:hAnsi="宋体" w:cs="宋体"/>
                <w:kern w:val="0"/>
                <w:sz w:val="24"/>
                <w:szCs w:val="24"/>
              </w:rPr>
              <w:t>※</w:t>
            </w:r>
            <w:r>
              <w:rPr>
                <w:rFonts w:hint="eastAsia" w:ascii="方正仿宋_GBK" w:hAnsi="宋体" w:eastAsia="方正仿宋_GBK" w:cs="宋体"/>
                <w:color w:val="000000"/>
                <w:kern w:val="0"/>
                <w:sz w:val="24"/>
                <w:szCs w:val="24"/>
              </w:rPr>
              <w:t>屏幕尺寸</w:t>
            </w:r>
            <w:r>
              <w:rPr>
                <w:rFonts w:ascii="方正仿宋_GBK" w:hAnsi="宋体" w:eastAsia="方正仿宋_GBK" w:cs="宋体"/>
                <w:color w:val="000000"/>
                <w:kern w:val="0"/>
                <w:sz w:val="24"/>
                <w:szCs w:val="24"/>
              </w:rPr>
              <w:t>不低于11.5英寸</w:t>
            </w:r>
            <w:r>
              <w:rPr>
                <w:rFonts w:hint="eastAsia" w:ascii="方正仿宋_GBK" w:hAnsi="宋体" w:eastAsia="方正仿宋_GBK" w:cs="宋体"/>
                <w:color w:val="000000"/>
                <w:kern w:val="0"/>
                <w:sz w:val="24"/>
                <w:szCs w:val="24"/>
              </w:rPr>
              <w:t>，2.8</w:t>
            </w:r>
            <w:r>
              <w:rPr>
                <w:rFonts w:ascii="方正仿宋_GBK" w:hAnsi="宋体" w:eastAsia="方正仿宋_GBK" w:cs="宋体"/>
                <w:color w:val="000000"/>
                <w:kern w:val="0"/>
                <w:sz w:val="24"/>
                <w:szCs w:val="24"/>
              </w:rPr>
              <w:t>K分辨率</w:t>
            </w:r>
          </w:p>
          <w:p>
            <w:pPr>
              <w:pStyle w:val="235"/>
              <w:numPr>
                <w:ilvl w:val="0"/>
                <w:numId w:val="16"/>
              </w:numPr>
              <w:ind w:firstLineChars="0"/>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▲屏幕</w:t>
            </w:r>
            <w:r>
              <w:rPr>
                <w:rFonts w:ascii="方正仿宋_GBK" w:hAnsi="宋体" w:eastAsia="方正仿宋_GBK" w:cs="宋体"/>
                <w:color w:val="000000"/>
                <w:kern w:val="0"/>
                <w:sz w:val="24"/>
                <w:szCs w:val="24"/>
              </w:rPr>
              <w:t>刷新率不低于144Hz</w:t>
            </w:r>
            <w:r>
              <w:rPr>
                <w:rFonts w:hint="eastAsia" w:ascii="方正仿宋_GBK" w:hAnsi="宋体" w:eastAsia="方正仿宋_GBK" w:cs="宋体"/>
                <w:color w:val="000000"/>
                <w:kern w:val="0"/>
                <w:sz w:val="24"/>
                <w:szCs w:val="24"/>
              </w:rPr>
              <w:t>（30~144</w:t>
            </w:r>
            <w:r>
              <w:rPr>
                <w:rFonts w:ascii="方正仿宋_GBK" w:hAnsi="宋体" w:eastAsia="方正仿宋_GBK" w:cs="宋体"/>
                <w:color w:val="000000"/>
                <w:kern w:val="0"/>
                <w:sz w:val="24"/>
                <w:szCs w:val="24"/>
              </w:rPr>
              <w:t>Hz自适应</w:t>
            </w:r>
            <w:r>
              <w:rPr>
                <w:rFonts w:hint="eastAsia" w:ascii="方正仿宋_GBK" w:hAnsi="宋体" w:eastAsia="方正仿宋_GBK" w:cs="宋体"/>
                <w:color w:val="000000"/>
                <w:kern w:val="0"/>
                <w:sz w:val="24"/>
                <w:szCs w:val="24"/>
              </w:rPr>
              <w:t>）</w:t>
            </w:r>
          </w:p>
          <w:p>
            <w:pPr>
              <w:pStyle w:val="235"/>
              <w:numPr>
                <w:ilvl w:val="0"/>
                <w:numId w:val="16"/>
              </w:numPr>
              <w:ind w:firstLineChars="0"/>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支持</w:t>
            </w:r>
            <w:r>
              <w:rPr>
                <w:rFonts w:ascii="方正仿宋_GBK" w:hAnsi="宋体" w:eastAsia="方正仿宋_GBK" w:cs="宋体"/>
                <w:color w:val="000000"/>
                <w:kern w:val="0"/>
                <w:sz w:val="24"/>
                <w:szCs w:val="24"/>
              </w:rPr>
              <w:t>WIFI6+</w:t>
            </w:r>
            <w:r>
              <w:rPr>
                <w:rFonts w:hint="eastAsia" w:ascii="方正仿宋_GBK" w:hAnsi="宋体" w:eastAsia="方正仿宋_GBK" w:cs="宋体"/>
                <w:color w:val="000000"/>
                <w:kern w:val="0"/>
                <w:sz w:val="24"/>
                <w:szCs w:val="24"/>
              </w:rPr>
              <w:t>或</w:t>
            </w:r>
            <w:r>
              <w:rPr>
                <w:rFonts w:ascii="方正仿宋_GBK" w:hAnsi="宋体" w:eastAsia="方正仿宋_GBK" w:cs="宋体"/>
                <w:color w:val="000000"/>
                <w:kern w:val="0"/>
                <w:sz w:val="24"/>
                <w:szCs w:val="24"/>
              </w:rPr>
              <w:t>WIFI7</w:t>
            </w:r>
          </w:p>
          <w:p>
            <w:pPr>
              <w:pStyle w:val="235"/>
              <w:numPr>
                <w:ilvl w:val="0"/>
                <w:numId w:val="16"/>
              </w:numPr>
              <w:ind w:firstLineChars="0"/>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▲电池容量</w:t>
            </w:r>
            <w:r>
              <w:rPr>
                <w:rFonts w:ascii="方正仿宋_GBK" w:hAnsi="宋体" w:eastAsia="方正仿宋_GBK" w:cs="宋体"/>
                <w:color w:val="000000"/>
                <w:kern w:val="0"/>
                <w:sz w:val="24"/>
                <w:szCs w:val="24"/>
              </w:rPr>
              <w:t>不低于</w:t>
            </w:r>
            <w:r>
              <w:rPr>
                <w:rFonts w:hint="eastAsia" w:ascii="方正仿宋_GBK" w:hAnsi="宋体" w:eastAsia="方正仿宋_GBK" w:cs="宋体"/>
                <w:color w:val="000000"/>
                <w:kern w:val="0"/>
                <w:sz w:val="24"/>
                <w:szCs w:val="24"/>
              </w:rPr>
              <w:t>8800</w:t>
            </w:r>
            <w:r>
              <w:rPr>
                <w:rFonts w:ascii="方正仿宋_GBK" w:hAnsi="宋体" w:eastAsia="方正仿宋_GBK" w:cs="宋体"/>
                <w:color w:val="000000"/>
                <w:kern w:val="0"/>
                <w:sz w:val="24"/>
                <w:szCs w:val="24"/>
              </w:rPr>
              <w:t>mAh</w:t>
            </w:r>
          </w:p>
          <w:p>
            <w:pPr>
              <w:pStyle w:val="235"/>
              <w:numPr>
                <w:ilvl w:val="0"/>
                <w:numId w:val="16"/>
              </w:numPr>
              <w:ind w:firstLineChars="0"/>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▲自带同品牌</w:t>
            </w:r>
            <w:r>
              <w:rPr>
                <w:rFonts w:ascii="方正仿宋_GBK" w:hAnsi="宋体" w:eastAsia="方正仿宋_GBK" w:cs="宋体"/>
                <w:color w:val="000000"/>
                <w:kern w:val="0"/>
                <w:sz w:val="24"/>
                <w:szCs w:val="24"/>
              </w:rPr>
              <w:t>原厂磁吸键盘+手写笔</w:t>
            </w:r>
          </w:p>
          <w:p>
            <w:pPr>
              <w:pStyle w:val="235"/>
              <w:numPr>
                <w:ilvl w:val="0"/>
                <w:numId w:val="16"/>
              </w:numPr>
              <w:ind w:firstLineChars="0"/>
            </w:pPr>
            <w:r>
              <w:rPr>
                <w:rFonts w:hint="eastAsia" w:ascii="方正仿宋_GBK" w:hAnsi="宋体" w:eastAsia="方正仿宋_GBK" w:cs="宋体"/>
                <w:color w:val="000000"/>
                <w:kern w:val="0"/>
                <w:sz w:val="24"/>
                <w:szCs w:val="24"/>
              </w:rPr>
              <w:t>裸机</w:t>
            </w:r>
            <w:r>
              <w:rPr>
                <w:rFonts w:ascii="方正仿宋_GBK" w:hAnsi="宋体" w:eastAsia="方正仿宋_GBK" w:cs="宋体"/>
                <w:color w:val="000000"/>
                <w:kern w:val="0"/>
                <w:sz w:val="24"/>
                <w:szCs w:val="24"/>
              </w:rPr>
              <w:t>重量不高于</w:t>
            </w:r>
            <w:r>
              <w:rPr>
                <w:rFonts w:hint="eastAsia" w:ascii="方正仿宋_GBK" w:hAnsi="宋体" w:eastAsia="方正仿宋_GBK" w:cs="宋体"/>
                <w:color w:val="000000"/>
                <w:kern w:val="0"/>
                <w:sz w:val="24"/>
                <w:szCs w:val="24"/>
              </w:rPr>
              <w:t>550克</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ascii="方正仿宋_GBK" w:hAnsi="宋体" w:eastAsia="方正仿宋_GBK" w:cs="宋体"/>
                <w:color w:val="000000"/>
                <w:kern w:val="0"/>
                <w:sz w:val="24"/>
                <w:szCs w:val="24"/>
              </w:rPr>
              <w:t>50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台　</w:t>
            </w:r>
          </w:p>
        </w:tc>
      </w:tr>
      <w:tr>
        <w:tblPrEx>
          <w:tblCellMar>
            <w:top w:w="0" w:type="dxa"/>
            <w:left w:w="108" w:type="dxa"/>
            <w:bottom w:w="0" w:type="dxa"/>
            <w:right w:w="108" w:type="dxa"/>
          </w:tblCellMar>
        </w:tblPrEx>
        <w:trPr>
          <w:trHeight w:val="1639"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2</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仿宋" w:hAnsi="仿宋" w:eastAsia="仿宋" w:cs="仿宋"/>
                <w:sz w:val="24"/>
                <w:szCs w:val="24"/>
              </w:rPr>
              <w:t>平板电脑</w:t>
            </w:r>
            <w:r>
              <w:rPr>
                <w:rFonts w:hint="eastAsia" w:ascii="方正仿宋_GBK" w:hAnsi="宋体" w:eastAsia="方正仿宋_GBK" w:cs="宋体"/>
                <w:color w:val="000000"/>
                <w:kern w:val="0"/>
                <w:sz w:val="24"/>
                <w:szCs w:val="24"/>
              </w:rPr>
              <w:t>2</w:t>
            </w:r>
          </w:p>
        </w:tc>
        <w:tc>
          <w:tcPr>
            <w:tcW w:w="5533" w:type="dxa"/>
            <w:tcBorders>
              <w:top w:val="nil"/>
              <w:left w:val="nil"/>
              <w:bottom w:val="single" w:color="auto" w:sz="4" w:space="0"/>
              <w:right w:val="single" w:color="auto" w:sz="4" w:space="0"/>
            </w:tcBorders>
            <w:shd w:val="clear" w:color="auto" w:fill="auto"/>
            <w:vAlign w:val="center"/>
          </w:tcPr>
          <w:p>
            <w:pPr>
              <w:pStyle w:val="235"/>
              <w:widowControl/>
              <w:numPr>
                <w:ilvl w:val="0"/>
                <w:numId w:val="17"/>
              </w:numPr>
              <w:ind w:firstLineChars="0"/>
              <w:rPr>
                <w:rFonts w:ascii="方正仿宋_GBK" w:hAnsi="宋体" w:eastAsia="方正仿宋_GBK" w:cs="宋体"/>
                <w:color w:val="000000"/>
                <w:kern w:val="0"/>
                <w:sz w:val="24"/>
                <w:szCs w:val="24"/>
              </w:rPr>
            </w:pPr>
            <w:r>
              <w:rPr>
                <w:rFonts w:hint="eastAsia" w:ascii="宋体" w:hAnsi="宋体" w:cs="宋体"/>
                <w:kern w:val="0"/>
                <w:sz w:val="24"/>
                <w:szCs w:val="24"/>
              </w:rPr>
              <w:t xml:space="preserve">※ </w:t>
            </w:r>
            <w:r>
              <w:rPr>
                <w:rFonts w:ascii="方正仿宋_GBK" w:hAnsi="宋体" w:eastAsia="方正仿宋_GBK" w:cs="宋体"/>
                <w:color w:val="000000"/>
                <w:kern w:val="0"/>
                <w:sz w:val="24"/>
                <w:szCs w:val="24"/>
              </w:rPr>
              <w:t xml:space="preserve">CPU：Apple M4 </w:t>
            </w:r>
          </w:p>
          <w:p>
            <w:pPr>
              <w:pStyle w:val="235"/>
              <w:numPr>
                <w:ilvl w:val="0"/>
                <w:numId w:val="17"/>
              </w:numPr>
              <w:ind w:firstLineChars="0"/>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▲存储</w:t>
            </w:r>
            <w:r>
              <w:rPr>
                <w:rFonts w:ascii="方正仿宋_GBK" w:hAnsi="宋体" w:eastAsia="方正仿宋_GBK" w:cs="宋体"/>
                <w:color w:val="000000"/>
                <w:kern w:val="0"/>
                <w:sz w:val="24"/>
                <w:szCs w:val="24"/>
              </w:rPr>
              <w:t>容量</w:t>
            </w:r>
            <w:r>
              <w:rPr>
                <w:rFonts w:hint="eastAsia" w:ascii="方正仿宋_GBK" w:hAnsi="宋体" w:eastAsia="方正仿宋_GBK" w:cs="宋体"/>
                <w:color w:val="000000"/>
                <w:kern w:val="0"/>
                <w:sz w:val="24"/>
                <w:szCs w:val="24"/>
              </w:rPr>
              <w:t>不低于</w:t>
            </w:r>
            <w:r>
              <w:rPr>
                <w:rFonts w:ascii="方正仿宋_GBK" w:hAnsi="宋体" w:eastAsia="方正仿宋_GBK" w:cs="宋体"/>
                <w:color w:val="000000"/>
                <w:kern w:val="0"/>
                <w:sz w:val="24"/>
                <w:szCs w:val="24"/>
              </w:rPr>
              <w:t>512G</w:t>
            </w:r>
          </w:p>
          <w:p>
            <w:pPr>
              <w:pStyle w:val="235"/>
              <w:numPr>
                <w:ilvl w:val="0"/>
                <w:numId w:val="17"/>
              </w:numPr>
              <w:ind w:firstLineChars="0"/>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支持</w:t>
            </w:r>
            <w:r>
              <w:rPr>
                <w:rFonts w:ascii="方正仿宋_GBK" w:hAnsi="宋体" w:eastAsia="方正仿宋_GBK" w:cs="宋体"/>
                <w:color w:val="000000"/>
                <w:kern w:val="0"/>
                <w:sz w:val="24"/>
                <w:szCs w:val="24"/>
              </w:rPr>
              <w:t>WLAN</w:t>
            </w:r>
            <w:r>
              <w:rPr>
                <w:rFonts w:hint="eastAsia" w:ascii="方正仿宋_GBK" w:hAnsi="宋体" w:eastAsia="方正仿宋_GBK" w:cs="宋体"/>
                <w:color w:val="000000"/>
                <w:kern w:val="0"/>
                <w:sz w:val="24"/>
                <w:szCs w:val="24"/>
              </w:rPr>
              <w:t xml:space="preserve"> </w:t>
            </w:r>
          </w:p>
          <w:p>
            <w:pPr>
              <w:pStyle w:val="235"/>
              <w:numPr>
                <w:ilvl w:val="0"/>
                <w:numId w:val="17"/>
              </w:numPr>
              <w:ind w:firstLineChars="0"/>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屏幕</w:t>
            </w:r>
            <w:r>
              <w:rPr>
                <w:rFonts w:ascii="方正仿宋_GBK" w:hAnsi="宋体" w:eastAsia="方正仿宋_GBK" w:cs="宋体"/>
                <w:color w:val="000000"/>
                <w:kern w:val="0"/>
                <w:sz w:val="24"/>
                <w:szCs w:val="24"/>
              </w:rPr>
              <w:t>尺寸：不低于</w:t>
            </w:r>
            <w:r>
              <w:rPr>
                <w:rFonts w:hint="eastAsia" w:ascii="方正仿宋_GBK" w:hAnsi="宋体" w:eastAsia="方正仿宋_GBK" w:cs="宋体"/>
                <w:color w:val="000000"/>
                <w:kern w:val="0"/>
                <w:sz w:val="24"/>
                <w:szCs w:val="24"/>
              </w:rPr>
              <w:t>11英寸</w:t>
            </w:r>
          </w:p>
          <w:p>
            <w:pPr>
              <w:pStyle w:val="235"/>
              <w:numPr>
                <w:ilvl w:val="0"/>
                <w:numId w:val="17"/>
              </w:numPr>
              <w:ind w:firstLineChars="0"/>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深空黑色</w:t>
            </w:r>
          </w:p>
          <w:p>
            <w:pPr>
              <w:pStyle w:val="235"/>
              <w:numPr>
                <w:ilvl w:val="0"/>
                <w:numId w:val="17"/>
              </w:numPr>
              <w:ind w:firstLineChars="0"/>
              <w:rPr>
                <w:rFonts w:ascii="方正仿宋_GBK" w:eastAsia="方正仿宋_GBK"/>
                <w:color w:val="000000"/>
              </w:rPr>
            </w:pPr>
            <w:r>
              <w:rPr>
                <w:rFonts w:ascii="方正仿宋_GBK" w:hAnsi="宋体" w:eastAsia="方正仿宋_GBK" w:cs="宋体"/>
                <w:color w:val="000000"/>
                <w:kern w:val="0"/>
                <w:sz w:val="24"/>
                <w:szCs w:val="24"/>
              </w:rPr>
              <w:t>6.</w:t>
            </w:r>
            <w:r>
              <w:rPr>
                <w:rFonts w:ascii="方正仿宋_GBK" w:hAnsi="宋体" w:eastAsia="方正仿宋_GBK" w:cs="宋体"/>
                <w:color w:val="000000"/>
                <w:kern w:val="0"/>
                <w:sz w:val="24"/>
                <w:szCs w:val="24"/>
              </w:rPr>
              <w:tab/>
            </w:r>
            <w:r>
              <w:rPr>
                <w:rFonts w:ascii="方正仿宋_GBK" w:hAnsi="宋体" w:eastAsia="方正仿宋_GBK" w:cs="宋体"/>
                <w:color w:val="000000"/>
                <w:kern w:val="0"/>
                <w:sz w:val="24"/>
                <w:szCs w:val="24"/>
              </w:rPr>
              <w:t>Apple Pencil Pro</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ascii="方正仿宋_GBK" w:hAnsi="宋体" w:eastAsia="方正仿宋_GBK" w:cs="宋体"/>
                <w:color w:val="000000"/>
                <w:kern w:val="0"/>
                <w:sz w:val="24"/>
                <w:szCs w:val="24"/>
              </w:rPr>
              <w:t>3</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台</w:t>
            </w:r>
          </w:p>
        </w:tc>
      </w:tr>
      <w:tr>
        <w:tblPrEx>
          <w:tblCellMar>
            <w:top w:w="0" w:type="dxa"/>
            <w:left w:w="108" w:type="dxa"/>
            <w:bottom w:w="0" w:type="dxa"/>
            <w:right w:w="108" w:type="dxa"/>
          </w:tblCellMar>
        </w:tblPrEx>
        <w:trPr>
          <w:trHeight w:val="3960" w:hRule="atLeast"/>
        </w:trPr>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3</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4"/>
                <w:szCs w:val="24"/>
              </w:rPr>
            </w:pPr>
            <w:r>
              <w:rPr>
                <w:rFonts w:hint="eastAsia" w:ascii="仿宋" w:hAnsi="仿宋" w:eastAsia="仿宋" w:cs="仿宋"/>
                <w:sz w:val="24"/>
                <w:szCs w:val="24"/>
              </w:rPr>
              <w:t>美编电脑</w:t>
            </w:r>
          </w:p>
        </w:tc>
        <w:tc>
          <w:tcPr>
            <w:tcW w:w="55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方正仿宋_GBK" w:hAnsi="宋体" w:eastAsia="方正仿宋_GBK" w:cs="宋体"/>
                <w:color w:val="000000"/>
                <w:kern w:val="0"/>
                <w:sz w:val="24"/>
                <w:szCs w:val="24"/>
              </w:rPr>
            </w:pPr>
            <w:r>
              <w:rPr>
                <w:rFonts w:ascii="方正仿宋_GBK" w:hAnsi="宋体" w:eastAsia="方正仿宋_GBK" w:cs="宋体"/>
                <w:color w:val="000000"/>
                <w:kern w:val="0"/>
                <w:sz w:val="24"/>
                <w:szCs w:val="24"/>
              </w:rPr>
              <w:t>1.</w:t>
            </w:r>
            <w:r>
              <w:rPr>
                <w:rFonts w:hint="eastAsia" w:ascii="宋体" w:hAnsi="宋体" w:cs="宋体"/>
                <w:kern w:val="0"/>
                <w:sz w:val="24"/>
                <w:szCs w:val="24"/>
              </w:rPr>
              <w:t xml:space="preserve"> </w:t>
            </w:r>
            <w:r>
              <w:rPr>
                <w:rFonts w:hint="eastAsia" w:ascii="宋体" w:hAnsi="宋体" w:cs="宋体"/>
                <w:sz w:val="24"/>
                <w:szCs w:val="28"/>
              </w:rPr>
              <w:t>▲</w:t>
            </w:r>
            <w:r>
              <w:rPr>
                <w:rFonts w:ascii="方正仿宋_GBK" w:hAnsi="宋体" w:eastAsia="方正仿宋_GBK" w:cs="宋体"/>
                <w:color w:val="000000"/>
                <w:kern w:val="0"/>
                <w:sz w:val="24"/>
                <w:szCs w:val="24"/>
              </w:rPr>
              <w:t>CPU：</w:t>
            </w:r>
            <w:r>
              <w:rPr>
                <w:rFonts w:hint="eastAsia" w:ascii="方正仿宋_GBK" w:hAnsi="宋体" w:eastAsia="方正仿宋_GBK" w:cs="宋体"/>
                <w:color w:val="000000"/>
                <w:kern w:val="0"/>
                <w:sz w:val="24"/>
                <w:szCs w:val="24"/>
              </w:rPr>
              <w:t>i5 12600K</w:t>
            </w:r>
          </w:p>
          <w:p>
            <w:pPr>
              <w:widowControl/>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2.</w:t>
            </w:r>
            <w:r>
              <w:rPr>
                <w:rFonts w:hint="eastAsia" w:ascii="宋体" w:hAnsi="宋体" w:cs="宋体"/>
                <w:kern w:val="0"/>
                <w:sz w:val="24"/>
                <w:szCs w:val="24"/>
              </w:rPr>
              <w:t xml:space="preserve"> </w:t>
            </w:r>
            <w:r>
              <w:rPr>
                <w:rFonts w:hint="eastAsia" w:ascii="宋体" w:hAnsi="宋体" w:cs="宋体"/>
                <w:sz w:val="24"/>
                <w:szCs w:val="28"/>
              </w:rPr>
              <w:t>▲</w:t>
            </w:r>
            <w:r>
              <w:rPr>
                <w:rFonts w:hint="eastAsia" w:ascii="方正仿宋_GBK" w:hAnsi="宋体" w:eastAsia="方正仿宋_GBK" w:cs="宋体"/>
                <w:color w:val="000000"/>
                <w:kern w:val="0"/>
                <w:sz w:val="24"/>
                <w:szCs w:val="24"/>
              </w:rPr>
              <w:t>主板</w:t>
            </w:r>
            <w:r>
              <w:rPr>
                <w:rFonts w:ascii="方正仿宋_GBK" w:hAnsi="宋体" w:eastAsia="方正仿宋_GBK" w:cs="宋体"/>
                <w:color w:val="000000"/>
                <w:kern w:val="0"/>
                <w:sz w:val="24"/>
                <w:szCs w:val="24"/>
              </w:rPr>
              <w:t>：</w:t>
            </w:r>
            <w:r>
              <w:rPr>
                <w:rFonts w:hint="eastAsia" w:ascii="方正仿宋_GBK" w:hAnsi="宋体" w:eastAsia="方正仿宋_GBK" w:cs="宋体"/>
                <w:color w:val="000000"/>
                <w:kern w:val="0"/>
                <w:sz w:val="24"/>
                <w:szCs w:val="24"/>
              </w:rPr>
              <w:t>华硕B760M-PLUS II</w:t>
            </w:r>
          </w:p>
          <w:p>
            <w:pPr>
              <w:widowControl/>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3.</w:t>
            </w:r>
            <w:r>
              <w:rPr>
                <w:rFonts w:hint="eastAsia" w:ascii="宋体" w:hAnsi="宋体" w:cs="宋体"/>
                <w:kern w:val="0"/>
                <w:sz w:val="24"/>
                <w:szCs w:val="24"/>
              </w:rPr>
              <w:t xml:space="preserve"> </w:t>
            </w:r>
            <w:r>
              <w:rPr>
                <w:rFonts w:hint="eastAsia" w:ascii="宋体" w:hAnsi="宋体" w:cs="宋体"/>
                <w:sz w:val="24"/>
                <w:szCs w:val="28"/>
              </w:rPr>
              <w:t>▲</w:t>
            </w:r>
            <w:r>
              <w:rPr>
                <w:rFonts w:hint="eastAsia" w:ascii="方正仿宋_GBK" w:hAnsi="宋体" w:eastAsia="方正仿宋_GBK" w:cs="宋体"/>
                <w:color w:val="000000"/>
                <w:kern w:val="0"/>
                <w:sz w:val="24"/>
                <w:szCs w:val="24"/>
              </w:rPr>
              <w:t>内存</w:t>
            </w:r>
            <w:r>
              <w:rPr>
                <w:rFonts w:ascii="方正仿宋_GBK" w:hAnsi="宋体" w:eastAsia="方正仿宋_GBK" w:cs="宋体"/>
                <w:color w:val="000000"/>
                <w:kern w:val="0"/>
                <w:sz w:val="24"/>
                <w:szCs w:val="24"/>
              </w:rPr>
              <w:t>：</w:t>
            </w:r>
            <w:r>
              <w:rPr>
                <w:rFonts w:hint="eastAsia" w:ascii="方正仿宋_GBK" w:hAnsi="宋体" w:eastAsia="方正仿宋_GBK" w:cs="宋体"/>
                <w:color w:val="000000"/>
                <w:kern w:val="0"/>
                <w:sz w:val="24"/>
                <w:szCs w:val="24"/>
              </w:rPr>
              <w:t>32</w:t>
            </w:r>
            <w:r>
              <w:rPr>
                <w:rFonts w:ascii="方正仿宋_GBK" w:hAnsi="宋体" w:eastAsia="方正仿宋_GBK" w:cs="宋体"/>
                <w:color w:val="000000"/>
                <w:kern w:val="0"/>
                <w:sz w:val="24"/>
                <w:szCs w:val="24"/>
              </w:rPr>
              <w:t>G（</w:t>
            </w:r>
            <w:r>
              <w:rPr>
                <w:rFonts w:hint="eastAsia" w:ascii="方正仿宋_GBK" w:hAnsi="宋体" w:eastAsia="方正仿宋_GBK" w:cs="宋体"/>
                <w:color w:val="000000"/>
                <w:kern w:val="0"/>
                <w:sz w:val="24"/>
                <w:szCs w:val="24"/>
              </w:rPr>
              <w:t>金士顿DDR5 16G/6000-超级野兽</w:t>
            </w:r>
            <w:r>
              <w:rPr>
                <w:rFonts w:ascii="方正仿宋_GBK" w:hAnsi="宋体" w:eastAsia="方正仿宋_GBK" w:cs="宋体"/>
                <w:color w:val="000000"/>
                <w:kern w:val="0"/>
                <w:sz w:val="24"/>
                <w:szCs w:val="24"/>
              </w:rPr>
              <w:t xml:space="preserve"> x</w:t>
            </w:r>
            <w:r>
              <w:rPr>
                <w:rFonts w:hint="eastAsia" w:ascii="方正仿宋_GBK" w:hAnsi="宋体" w:eastAsia="方正仿宋_GBK" w:cs="宋体"/>
                <w:color w:val="000000"/>
                <w:kern w:val="0"/>
                <w:sz w:val="24"/>
                <w:szCs w:val="24"/>
              </w:rPr>
              <w:t>2）</w:t>
            </w:r>
          </w:p>
          <w:p>
            <w:pPr>
              <w:widowControl/>
              <w:rPr>
                <w:rFonts w:ascii="方正仿宋_GBK" w:hAnsi="宋体" w:eastAsia="方正仿宋_GBK" w:cs="宋体"/>
                <w:color w:val="000000"/>
                <w:kern w:val="0"/>
                <w:sz w:val="24"/>
                <w:szCs w:val="24"/>
              </w:rPr>
            </w:pPr>
            <w:r>
              <w:rPr>
                <w:rFonts w:ascii="方正仿宋_GBK" w:hAnsi="宋体" w:eastAsia="方正仿宋_GBK" w:cs="宋体"/>
                <w:color w:val="000000"/>
                <w:kern w:val="0"/>
                <w:sz w:val="24"/>
                <w:szCs w:val="24"/>
              </w:rPr>
              <w:t>4.</w:t>
            </w:r>
            <w:r>
              <w:rPr>
                <w:rFonts w:hint="eastAsia" w:ascii="宋体" w:hAnsi="宋体" w:cs="宋体"/>
                <w:kern w:val="0"/>
                <w:sz w:val="24"/>
                <w:szCs w:val="24"/>
              </w:rPr>
              <w:t xml:space="preserve"> </w:t>
            </w:r>
            <w:r>
              <w:rPr>
                <w:rFonts w:hint="eastAsia" w:ascii="宋体" w:hAnsi="宋体" w:cs="宋体"/>
                <w:sz w:val="24"/>
                <w:szCs w:val="28"/>
              </w:rPr>
              <w:t>▲</w:t>
            </w:r>
            <w:r>
              <w:rPr>
                <w:rFonts w:hint="eastAsia" w:ascii="方正仿宋_GBK" w:hAnsi="宋体" w:eastAsia="方正仿宋_GBK" w:cs="宋体"/>
                <w:color w:val="000000"/>
                <w:kern w:val="0"/>
                <w:sz w:val="24"/>
                <w:szCs w:val="24"/>
              </w:rPr>
              <w:t>固态硬盘</w:t>
            </w:r>
            <w:r>
              <w:rPr>
                <w:rFonts w:ascii="方正仿宋_GBK" w:hAnsi="宋体" w:eastAsia="方正仿宋_GBK" w:cs="宋体"/>
                <w:color w:val="000000"/>
                <w:kern w:val="0"/>
                <w:sz w:val="24"/>
                <w:szCs w:val="24"/>
              </w:rPr>
              <w:t>：</w:t>
            </w:r>
            <w:r>
              <w:rPr>
                <w:rFonts w:hint="eastAsia" w:ascii="方正仿宋_GBK" w:hAnsi="宋体" w:eastAsia="方正仿宋_GBK" w:cs="宋体"/>
                <w:color w:val="000000"/>
                <w:kern w:val="0"/>
                <w:sz w:val="24"/>
                <w:szCs w:val="24"/>
              </w:rPr>
              <w:t>金士顿NV2 2T</w:t>
            </w:r>
          </w:p>
          <w:p>
            <w:pPr>
              <w:widowControl/>
              <w:rPr>
                <w:rFonts w:ascii="方正仿宋_GBK" w:hAnsi="宋体" w:eastAsia="方正仿宋_GBK" w:cs="宋体"/>
                <w:color w:val="000000"/>
                <w:kern w:val="0"/>
                <w:sz w:val="24"/>
                <w:szCs w:val="24"/>
              </w:rPr>
            </w:pPr>
            <w:r>
              <w:rPr>
                <w:rFonts w:hint="eastAsia" w:ascii="宋体" w:hAnsi="宋体" w:cs="宋体"/>
                <w:kern w:val="0"/>
                <w:sz w:val="24"/>
                <w:szCs w:val="24"/>
              </w:rPr>
              <w:t>5.</w:t>
            </w:r>
            <w:r>
              <w:rPr>
                <w:rFonts w:hint="eastAsia" w:ascii="宋体" w:hAnsi="宋体" w:cs="宋体"/>
                <w:sz w:val="24"/>
                <w:szCs w:val="28"/>
              </w:rPr>
              <w:t xml:space="preserve"> ▲</w:t>
            </w:r>
            <w:r>
              <w:rPr>
                <w:rFonts w:hint="eastAsia" w:ascii="方正仿宋_GBK" w:hAnsi="宋体" w:eastAsia="方正仿宋_GBK" w:cs="宋体"/>
                <w:color w:val="000000"/>
                <w:kern w:val="0"/>
                <w:sz w:val="24"/>
                <w:szCs w:val="24"/>
              </w:rPr>
              <w:t>显卡</w:t>
            </w:r>
            <w:r>
              <w:rPr>
                <w:rFonts w:ascii="方正仿宋_GBK" w:hAnsi="宋体" w:eastAsia="方正仿宋_GBK" w:cs="宋体"/>
                <w:color w:val="000000"/>
                <w:kern w:val="0"/>
                <w:sz w:val="24"/>
                <w:szCs w:val="24"/>
              </w:rPr>
              <w:t>：</w:t>
            </w:r>
            <w:r>
              <w:rPr>
                <w:rFonts w:hint="eastAsia" w:ascii="方正仿宋_GBK" w:hAnsi="宋体" w:eastAsia="方正仿宋_GBK" w:cs="宋体"/>
                <w:color w:val="000000"/>
                <w:kern w:val="0"/>
                <w:sz w:val="24"/>
                <w:szCs w:val="24"/>
              </w:rPr>
              <w:t>华硕DUAL-RTX4060T1-O8G-V2</w:t>
            </w:r>
          </w:p>
          <w:p>
            <w:pPr>
              <w:widowControl/>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6.</w:t>
            </w:r>
            <w:r>
              <w:rPr>
                <w:rFonts w:hint="eastAsia" w:ascii="宋体" w:hAnsi="宋体" w:cs="宋体"/>
                <w:sz w:val="24"/>
                <w:szCs w:val="28"/>
              </w:rPr>
              <w:t xml:space="preserve"> ▲</w:t>
            </w:r>
            <w:r>
              <w:rPr>
                <w:rFonts w:hint="eastAsia" w:ascii="方正仿宋_GBK" w:hAnsi="宋体" w:eastAsia="方正仿宋_GBK" w:cs="宋体"/>
                <w:color w:val="000000"/>
                <w:kern w:val="0"/>
                <w:sz w:val="24"/>
                <w:szCs w:val="24"/>
              </w:rPr>
              <w:t>显示器</w:t>
            </w:r>
            <w:r>
              <w:rPr>
                <w:rFonts w:ascii="方正仿宋_GBK" w:hAnsi="宋体" w:eastAsia="方正仿宋_GBK" w:cs="宋体"/>
                <w:color w:val="000000"/>
                <w:kern w:val="0"/>
                <w:sz w:val="24"/>
                <w:szCs w:val="24"/>
              </w:rPr>
              <w:t>：</w:t>
            </w:r>
            <w:r>
              <w:rPr>
                <w:rFonts w:hint="eastAsia" w:ascii="方正仿宋_GBK" w:hAnsi="宋体" w:eastAsia="方正仿宋_GBK" w:cs="宋体"/>
                <w:color w:val="000000"/>
                <w:kern w:val="0"/>
                <w:sz w:val="24"/>
                <w:szCs w:val="24"/>
              </w:rPr>
              <w:t>戴尔U2724D</w:t>
            </w:r>
          </w:p>
          <w:p>
            <w:pPr>
              <w:widowControl/>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7.电源</w:t>
            </w:r>
            <w:r>
              <w:rPr>
                <w:rFonts w:ascii="方正仿宋_GBK" w:hAnsi="宋体" w:eastAsia="方正仿宋_GBK" w:cs="宋体"/>
                <w:color w:val="000000"/>
                <w:kern w:val="0"/>
                <w:sz w:val="24"/>
                <w:szCs w:val="24"/>
              </w:rPr>
              <w:t>：</w:t>
            </w:r>
            <w:r>
              <w:rPr>
                <w:rFonts w:hint="eastAsia" w:ascii="方正仿宋_GBK" w:hAnsi="宋体" w:eastAsia="方正仿宋_GBK" w:cs="宋体"/>
                <w:color w:val="000000"/>
                <w:kern w:val="0"/>
                <w:sz w:val="24"/>
                <w:szCs w:val="24"/>
              </w:rPr>
              <w:t>长城GW-7500SW(650W)</w:t>
            </w:r>
          </w:p>
          <w:p>
            <w:pPr>
              <w:widowControl/>
              <w:rPr>
                <w:rFonts w:ascii="方正仿宋_GBK" w:hAnsi="宋体" w:eastAsia="方正仿宋_GBK" w:cs="宋体"/>
                <w:color w:val="000000"/>
                <w:kern w:val="0"/>
                <w:sz w:val="24"/>
                <w:szCs w:val="24"/>
              </w:rPr>
            </w:pPr>
            <w:r>
              <w:rPr>
                <w:rFonts w:ascii="方正仿宋_GBK" w:hAnsi="宋体" w:eastAsia="方正仿宋_GBK" w:cs="宋体"/>
                <w:color w:val="000000"/>
                <w:kern w:val="0"/>
                <w:sz w:val="24"/>
                <w:szCs w:val="24"/>
              </w:rPr>
              <w:t>8.</w:t>
            </w:r>
            <w:r>
              <w:rPr>
                <w:rFonts w:hint="eastAsia" w:ascii="方正仿宋_GBK" w:hAnsi="宋体" w:eastAsia="方正仿宋_GBK" w:cs="宋体"/>
                <w:color w:val="000000"/>
                <w:kern w:val="0"/>
                <w:sz w:val="24"/>
                <w:szCs w:val="24"/>
              </w:rPr>
              <w:t>机箱</w:t>
            </w:r>
            <w:r>
              <w:rPr>
                <w:rFonts w:ascii="方正仿宋_GBK" w:hAnsi="宋体" w:eastAsia="方正仿宋_GBK" w:cs="宋体"/>
                <w:color w:val="000000"/>
                <w:kern w:val="0"/>
                <w:sz w:val="24"/>
                <w:szCs w:val="24"/>
              </w:rPr>
              <w:t>：</w:t>
            </w:r>
            <w:r>
              <w:rPr>
                <w:rFonts w:hint="eastAsia" w:ascii="方正仿宋_GBK" w:hAnsi="宋体" w:eastAsia="方正仿宋_GBK" w:cs="宋体"/>
                <w:color w:val="000000"/>
                <w:kern w:val="0"/>
                <w:sz w:val="24"/>
                <w:szCs w:val="24"/>
              </w:rPr>
              <w:t>长城KM9 PRO</w:t>
            </w:r>
          </w:p>
          <w:p>
            <w:pPr>
              <w:widowControl/>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9.散热器</w:t>
            </w:r>
            <w:r>
              <w:rPr>
                <w:rFonts w:ascii="方正仿宋_GBK" w:hAnsi="宋体" w:eastAsia="方正仿宋_GBK" w:cs="宋体"/>
                <w:color w:val="000000"/>
                <w:kern w:val="0"/>
                <w:sz w:val="24"/>
                <w:szCs w:val="24"/>
              </w:rPr>
              <w:t>：</w:t>
            </w:r>
            <w:r>
              <w:rPr>
                <w:rFonts w:hint="eastAsia" w:ascii="方正仿宋_GBK" w:hAnsi="宋体" w:eastAsia="方正仿宋_GBK" w:cs="宋体"/>
                <w:color w:val="000000"/>
                <w:kern w:val="0"/>
                <w:sz w:val="24"/>
                <w:szCs w:val="24"/>
              </w:rPr>
              <w:t>利民AE 360水冷散热器</w:t>
            </w:r>
          </w:p>
          <w:p>
            <w:pPr>
              <w:widowControl/>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10.键鼠</w:t>
            </w:r>
            <w:r>
              <w:rPr>
                <w:rFonts w:ascii="方正仿宋_GBK" w:hAnsi="宋体" w:eastAsia="方正仿宋_GBK" w:cs="宋体"/>
                <w:color w:val="000000"/>
                <w:kern w:val="0"/>
                <w:sz w:val="24"/>
                <w:szCs w:val="24"/>
              </w:rPr>
              <w:t>：</w:t>
            </w:r>
            <w:r>
              <w:rPr>
                <w:rFonts w:hint="eastAsia" w:ascii="方正仿宋_GBK" w:hAnsi="宋体" w:eastAsia="方正仿宋_GBK" w:cs="宋体"/>
                <w:color w:val="000000"/>
                <w:kern w:val="0"/>
                <w:sz w:val="24"/>
                <w:szCs w:val="24"/>
              </w:rPr>
              <w:t>双飞燕WKM-1000</w:t>
            </w:r>
          </w:p>
          <w:p>
            <w:pPr>
              <w:widowControl/>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11.音箱</w:t>
            </w:r>
            <w:r>
              <w:rPr>
                <w:rFonts w:ascii="方正仿宋_GBK" w:hAnsi="宋体" w:eastAsia="方正仿宋_GBK" w:cs="宋体"/>
                <w:color w:val="000000"/>
                <w:kern w:val="0"/>
                <w:sz w:val="24"/>
                <w:szCs w:val="24"/>
              </w:rPr>
              <w:t>：</w:t>
            </w:r>
            <w:r>
              <w:rPr>
                <w:rFonts w:hint="eastAsia" w:ascii="方正仿宋_GBK" w:hAnsi="宋体" w:eastAsia="方正仿宋_GBK" w:cs="宋体"/>
                <w:color w:val="000000"/>
                <w:kern w:val="0"/>
                <w:sz w:val="24"/>
                <w:szCs w:val="24"/>
              </w:rPr>
              <w:t>漫步者R19BT音箱</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ascii="方正仿宋_GBK" w:hAnsi="宋体" w:eastAsia="方正仿宋_GBK" w:cs="宋体"/>
                <w:color w:val="000000"/>
                <w:kern w:val="0"/>
                <w:sz w:val="24"/>
                <w:szCs w:val="24"/>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套　</w:t>
            </w:r>
          </w:p>
        </w:tc>
      </w:tr>
      <w:tr>
        <w:tblPrEx>
          <w:tblCellMar>
            <w:top w:w="0" w:type="dxa"/>
            <w:left w:w="108" w:type="dxa"/>
            <w:bottom w:w="0" w:type="dxa"/>
            <w:right w:w="108" w:type="dxa"/>
          </w:tblCellMar>
        </w:tblPrEx>
        <w:trPr>
          <w:trHeight w:val="3255" w:hRule="atLeast"/>
        </w:trPr>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4</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仿宋_GBK" w:hAnsi="宋体" w:eastAsia="方正仿宋_GBK" w:cs="宋体"/>
                <w:color w:val="000000"/>
                <w:kern w:val="0"/>
                <w:sz w:val="24"/>
                <w:szCs w:val="24"/>
              </w:rPr>
            </w:pPr>
            <w:r>
              <w:rPr>
                <w:rFonts w:hint="eastAsia" w:ascii="仿宋" w:hAnsi="仿宋" w:eastAsia="仿宋" w:cs="仿宋"/>
                <w:sz w:val="24"/>
                <w:szCs w:val="24"/>
              </w:rPr>
              <w:t>多功能</w:t>
            </w:r>
            <w:r>
              <w:rPr>
                <w:rFonts w:ascii="仿宋" w:hAnsi="仿宋" w:eastAsia="仿宋" w:cs="仿宋"/>
                <w:sz w:val="24"/>
                <w:szCs w:val="24"/>
              </w:rPr>
              <w:t>一体机</w:t>
            </w:r>
          </w:p>
        </w:tc>
        <w:tc>
          <w:tcPr>
            <w:tcW w:w="5533" w:type="dxa"/>
            <w:tcBorders>
              <w:top w:val="single" w:color="auto" w:sz="4" w:space="0"/>
              <w:left w:val="nil"/>
              <w:bottom w:val="single" w:color="auto" w:sz="4" w:space="0"/>
              <w:right w:val="single" w:color="auto" w:sz="4" w:space="0"/>
            </w:tcBorders>
            <w:shd w:val="clear" w:color="auto" w:fill="auto"/>
            <w:vAlign w:val="center"/>
          </w:tcPr>
          <w:p>
            <w:pPr>
              <w:pStyle w:val="235"/>
              <w:widowControl/>
              <w:numPr>
                <w:ilvl w:val="0"/>
                <w:numId w:val="18"/>
              </w:numPr>
              <w:ind w:firstLineChars="0"/>
              <w:jc w:val="left"/>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※支持黑色</w:t>
            </w:r>
            <w:r>
              <w:rPr>
                <w:rFonts w:ascii="方正仿宋_GBK" w:hAnsi="宋体" w:eastAsia="方正仿宋_GBK" w:cs="宋体"/>
                <w:color w:val="000000"/>
                <w:kern w:val="0"/>
                <w:sz w:val="24"/>
                <w:szCs w:val="24"/>
              </w:rPr>
              <w:t>、</w:t>
            </w:r>
            <w:r>
              <w:rPr>
                <w:rFonts w:hint="eastAsia" w:ascii="方正仿宋_GBK" w:hAnsi="宋体" w:eastAsia="方正仿宋_GBK" w:cs="宋体"/>
                <w:color w:val="000000"/>
                <w:kern w:val="0"/>
                <w:sz w:val="24"/>
                <w:szCs w:val="24"/>
              </w:rPr>
              <w:t>彩色复印</w:t>
            </w:r>
            <w:r>
              <w:rPr>
                <w:rFonts w:ascii="方正仿宋_GBK" w:hAnsi="宋体" w:eastAsia="方正仿宋_GBK" w:cs="宋体"/>
                <w:color w:val="000000"/>
                <w:kern w:val="0"/>
                <w:sz w:val="24"/>
                <w:szCs w:val="24"/>
              </w:rPr>
              <w:t>/</w:t>
            </w:r>
            <w:r>
              <w:rPr>
                <w:rFonts w:hint="eastAsia" w:ascii="方正仿宋_GBK" w:hAnsi="宋体" w:eastAsia="方正仿宋_GBK" w:cs="宋体"/>
                <w:color w:val="000000"/>
                <w:kern w:val="0"/>
                <w:sz w:val="24"/>
                <w:szCs w:val="24"/>
              </w:rPr>
              <w:t>打印</w:t>
            </w:r>
          </w:p>
          <w:p>
            <w:pPr>
              <w:pStyle w:val="235"/>
              <w:widowControl/>
              <w:numPr>
                <w:ilvl w:val="0"/>
                <w:numId w:val="18"/>
              </w:numPr>
              <w:ind w:firstLineChars="0"/>
              <w:jc w:val="left"/>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※复印/打印</w:t>
            </w:r>
            <w:r>
              <w:rPr>
                <w:rFonts w:ascii="方正仿宋_GBK" w:hAnsi="宋体" w:eastAsia="方正仿宋_GBK" w:cs="宋体"/>
                <w:color w:val="000000"/>
                <w:kern w:val="0"/>
                <w:sz w:val="24"/>
                <w:szCs w:val="24"/>
              </w:rPr>
              <w:t>方式：</w:t>
            </w:r>
            <w:r>
              <w:rPr>
                <w:rFonts w:hint="eastAsia" w:ascii="方正仿宋_GBK" w:hAnsi="宋体" w:eastAsia="方正仿宋_GBK" w:cs="宋体"/>
                <w:color w:val="000000"/>
                <w:kern w:val="0"/>
                <w:sz w:val="24"/>
                <w:szCs w:val="24"/>
              </w:rPr>
              <w:t>激光静电转印方式</w:t>
            </w:r>
          </w:p>
          <w:p>
            <w:pPr>
              <w:pStyle w:val="235"/>
              <w:widowControl/>
              <w:numPr>
                <w:ilvl w:val="0"/>
                <w:numId w:val="18"/>
              </w:numPr>
              <w:ind w:firstLineChars="0"/>
              <w:jc w:val="left"/>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※最大原稿尺寸：</w:t>
            </w:r>
            <w:r>
              <w:rPr>
                <w:rFonts w:ascii="方正仿宋_GBK" w:hAnsi="宋体" w:eastAsia="方正仿宋_GBK" w:cs="宋体"/>
                <w:color w:val="000000"/>
                <w:kern w:val="0"/>
                <w:sz w:val="24"/>
                <w:szCs w:val="24"/>
              </w:rPr>
              <w:t>A3</w:t>
            </w:r>
          </w:p>
          <w:p>
            <w:pPr>
              <w:pStyle w:val="235"/>
              <w:widowControl/>
              <w:numPr>
                <w:ilvl w:val="0"/>
                <w:numId w:val="18"/>
              </w:numPr>
              <w:ind w:firstLineChars="0"/>
              <w:jc w:val="left"/>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复印</w:t>
            </w:r>
            <w:r>
              <w:rPr>
                <w:rFonts w:ascii="方正仿宋_GBK" w:hAnsi="宋体" w:eastAsia="方正仿宋_GBK" w:cs="宋体"/>
                <w:color w:val="000000"/>
                <w:kern w:val="0"/>
                <w:sz w:val="24"/>
                <w:szCs w:val="24"/>
              </w:rPr>
              <w:t>分辨率：</w:t>
            </w:r>
            <w:r>
              <w:rPr>
                <w:rFonts w:hint="eastAsia" w:ascii="方正仿宋_GBK" w:hAnsi="宋体" w:eastAsia="方正仿宋_GBK" w:cs="宋体"/>
                <w:color w:val="000000"/>
                <w:kern w:val="0"/>
                <w:sz w:val="24"/>
                <w:szCs w:val="24"/>
              </w:rPr>
              <w:t>≥600</w:t>
            </w:r>
            <w:r>
              <w:rPr>
                <w:rFonts w:ascii="方正仿宋_GBK" w:hAnsi="宋体" w:eastAsia="方正仿宋_GBK" w:cs="宋体"/>
                <w:color w:val="000000"/>
                <w:kern w:val="0"/>
                <w:sz w:val="24"/>
                <w:szCs w:val="24"/>
              </w:rPr>
              <w:t>dpi*600dpi</w:t>
            </w:r>
          </w:p>
          <w:p>
            <w:pPr>
              <w:pStyle w:val="235"/>
              <w:widowControl/>
              <w:numPr>
                <w:ilvl w:val="0"/>
                <w:numId w:val="18"/>
              </w:numPr>
              <w:ind w:firstLineChars="0"/>
              <w:jc w:val="left"/>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※打印</w:t>
            </w:r>
            <w:r>
              <w:rPr>
                <w:rFonts w:ascii="方正仿宋_GBK" w:hAnsi="宋体" w:eastAsia="方正仿宋_GBK" w:cs="宋体"/>
                <w:color w:val="000000"/>
                <w:kern w:val="0"/>
                <w:sz w:val="24"/>
                <w:szCs w:val="24"/>
              </w:rPr>
              <w:t>分辨率：</w:t>
            </w:r>
            <w:r>
              <w:rPr>
                <w:rFonts w:hint="eastAsia" w:ascii="方正仿宋_GBK" w:hAnsi="宋体" w:eastAsia="方正仿宋_GBK" w:cs="宋体"/>
                <w:color w:val="000000"/>
                <w:kern w:val="0"/>
                <w:sz w:val="24"/>
                <w:szCs w:val="24"/>
              </w:rPr>
              <w:t>≥600</w:t>
            </w:r>
            <w:r>
              <w:rPr>
                <w:rFonts w:ascii="方正仿宋_GBK" w:hAnsi="宋体" w:eastAsia="方正仿宋_GBK" w:cs="宋体"/>
                <w:color w:val="000000"/>
                <w:kern w:val="0"/>
                <w:sz w:val="24"/>
                <w:szCs w:val="24"/>
              </w:rPr>
              <w:t>dpi*600dpi</w:t>
            </w:r>
            <w:r>
              <w:rPr>
                <w:rFonts w:hint="eastAsia" w:ascii="方正仿宋_GBK" w:hAnsi="宋体" w:eastAsia="方正仿宋_GBK" w:cs="宋体"/>
                <w:color w:val="000000"/>
                <w:kern w:val="0"/>
                <w:sz w:val="24"/>
                <w:szCs w:val="24"/>
              </w:rPr>
              <w:t>，半</w:t>
            </w:r>
            <w:r>
              <w:rPr>
                <w:rFonts w:ascii="方正仿宋_GBK" w:hAnsi="宋体" w:eastAsia="方正仿宋_GBK" w:cs="宋体"/>
                <w:color w:val="000000"/>
                <w:kern w:val="0"/>
                <w:sz w:val="24"/>
                <w:szCs w:val="24"/>
              </w:rPr>
              <w:t>速</w:t>
            </w:r>
            <w:r>
              <w:rPr>
                <w:rFonts w:hint="eastAsia" w:ascii="方正仿宋_GBK" w:hAnsi="宋体" w:eastAsia="方正仿宋_GBK" w:cs="宋体"/>
                <w:color w:val="000000"/>
                <w:kern w:val="0"/>
                <w:sz w:val="24"/>
                <w:szCs w:val="24"/>
              </w:rPr>
              <w:t>打印≥1200</w:t>
            </w:r>
            <w:r>
              <w:rPr>
                <w:rFonts w:ascii="方正仿宋_GBK" w:hAnsi="宋体" w:eastAsia="方正仿宋_GBK" w:cs="宋体"/>
                <w:color w:val="000000"/>
                <w:kern w:val="0"/>
                <w:sz w:val="24"/>
                <w:szCs w:val="24"/>
              </w:rPr>
              <w:t>dpi*1200dpi</w:t>
            </w:r>
          </w:p>
          <w:p>
            <w:pPr>
              <w:pStyle w:val="235"/>
              <w:widowControl/>
              <w:numPr>
                <w:ilvl w:val="0"/>
                <w:numId w:val="18"/>
              </w:numPr>
              <w:ind w:firstLineChars="0"/>
              <w:jc w:val="left"/>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打印</w:t>
            </w:r>
            <w:r>
              <w:rPr>
                <w:rFonts w:ascii="方正仿宋_GBK" w:hAnsi="宋体" w:eastAsia="方正仿宋_GBK" w:cs="宋体"/>
                <w:color w:val="000000"/>
                <w:kern w:val="0"/>
                <w:sz w:val="24"/>
                <w:szCs w:val="24"/>
              </w:rPr>
              <w:t>语言：UFR II</w:t>
            </w:r>
          </w:p>
          <w:p>
            <w:pPr>
              <w:pStyle w:val="235"/>
              <w:widowControl/>
              <w:numPr>
                <w:ilvl w:val="0"/>
                <w:numId w:val="18"/>
              </w:numPr>
              <w:ind w:firstLineChars="0"/>
              <w:jc w:val="left"/>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支持LAN+</w:t>
            </w:r>
            <w:r>
              <w:rPr>
                <w:rFonts w:ascii="方正仿宋_GBK" w:hAnsi="宋体" w:eastAsia="方正仿宋_GBK" w:cs="宋体"/>
                <w:color w:val="000000"/>
                <w:kern w:val="0"/>
                <w:sz w:val="24"/>
                <w:szCs w:val="24"/>
              </w:rPr>
              <w:t>WIFI</w:t>
            </w:r>
          </w:p>
          <w:p>
            <w:pPr>
              <w:pStyle w:val="235"/>
              <w:widowControl/>
              <w:numPr>
                <w:ilvl w:val="0"/>
                <w:numId w:val="18"/>
              </w:numPr>
              <w:ind w:firstLineChars="0"/>
              <w:jc w:val="left"/>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标配2</w:t>
            </w:r>
            <w:r>
              <w:rPr>
                <w:rFonts w:ascii="方正仿宋_GBK" w:hAnsi="宋体" w:eastAsia="方正仿宋_GBK" w:cs="宋体"/>
                <w:color w:val="000000"/>
                <w:kern w:val="0"/>
                <w:sz w:val="24"/>
                <w:szCs w:val="24"/>
              </w:rPr>
              <w:t>G内存</w:t>
            </w:r>
          </w:p>
          <w:p>
            <w:pPr>
              <w:pStyle w:val="235"/>
              <w:widowControl/>
              <w:numPr>
                <w:ilvl w:val="0"/>
                <w:numId w:val="18"/>
              </w:numPr>
              <w:ind w:firstLineChars="0"/>
              <w:jc w:val="left"/>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灰度等级</w:t>
            </w:r>
            <w:r>
              <w:rPr>
                <w:rFonts w:ascii="方正仿宋_GBK" w:hAnsi="宋体" w:eastAsia="方正仿宋_GBK" w:cs="宋体"/>
                <w:color w:val="000000"/>
                <w:kern w:val="0"/>
                <w:sz w:val="24"/>
                <w:szCs w:val="24"/>
              </w:rPr>
              <w:t>：</w:t>
            </w:r>
            <w:r>
              <w:rPr>
                <w:rFonts w:hint="eastAsia" w:ascii="方正仿宋_GBK" w:hAnsi="宋体" w:eastAsia="方正仿宋_GBK" w:cs="宋体"/>
                <w:color w:val="000000"/>
                <w:kern w:val="0"/>
                <w:sz w:val="24"/>
                <w:szCs w:val="24"/>
              </w:rPr>
              <w:t>≥256级</w:t>
            </w:r>
          </w:p>
          <w:p>
            <w:pPr>
              <w:pStyle w:val="235"/>
              <w:widowControl/>
              <w:numPr>
                <w:ilvl w:val="0"/>
                <w:numId w:val="18"/>
              </w:numPr>
              <w:ind w:firstLineChars="0"/>
              <w:jc w:val="left"/>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预热时间：≤10秒</w:t>
            </w:r>
          </w:p>
          <w:p>
            <w:pPr>
              <w:pStyle w:val="235"/>
              <w:widowControl/>
              <w:numPr>
                <w:ilvl w:val="0"/>
                <w:numId w:val="18"/>
              </w:numPr>
              <w:ind w:firstLineChars="0"/>
              <w:jc w:val="left"/>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连续输出速度（A4）：≥26</w:t>
            </w:r>
            <w:r>
              <w:rPr>
                <w:rFonts w:ascii="方正仿宋_GBK" w:hAnsi="宋体" w:eastAsia="方正仿宋_GBK" w:cs="宋体"/>
                <w:color w:val="000000"/>
                <w:kern w:val="0"/>
                <w:sz w:val="24"/>
                <w:szCs w:val="24"/>
              </w:rPr>
              <w:t>ppm</w:t>
            </w:r>
          </w:p>
          <w:p>
            <w:pPr>
              <w:pStyle w:val="235"/>
              <w:widowControl/>
              <w:numPr>
                <w:ilvl w:val="0"/>
                <w:numId w:val="18"/>
              </w:numPr>
              <w:ind w:firstLineChars="0"/>
              <w:jc w:val="left"/>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双面自动扫描输稿器：标配</w:t>
            </w:r>
          </w:p>
          <w:p>
            <w:pPr>
              <w:pStyle w:val="235"/>
              <w:widowControl/>
              <w:numPr>
                <w:ilvl w:val="0"/>
                <w:numId w:val="18"/>
              </w:numPr>
              <w:ind w:firstLineChars="0"/>
              <w:jc w:val="left"/>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最大功耗：≤</w:t>
            </w:r>
            <w:r>
              <w:rPr>
                <w:rFonts w:ascii="方正仿宋_GBK" w:hAnsi="宋体" w:eastAsia="方正仿宋_GBK" w:cs="宋体"/>
                <w:color w:val="000000"/>
                <w:kern w:val="0"/>
                <w:sz w:val="24"/>
                <w:szCs w:val="24"/>
              </w:rPr>
              <w:t>1.5kw</w:t>
            </w:r>
          </w:p>
          <w:p>
            <w:pPr>
              <w:pStyle w:val="235"/>
              <w:widowControl/>
              <w:numPr>
                <w:ilvl w:val="0"/>
                <w:numId w:val="18"/>
              </w:numPr>
              <w:ind w:firstLineChars="0"/>
              <w:jc w:val="left"/>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标配</w:t>
            </w:r>
            <w:r>
              <w:rPr>
                <w:rFonts w:ascii="方正仿宋_GBK" w:hAnsi="宋体" w:eastAsia="方正仿宋_GBK" w:cs="宋体"/>
                <w:color w:val="000000"/>
                <w:kern w:val="0"/>
                <w:sz w:val="24"/>
                <w:szCs w:val="24"/>
              </w:rPr>
              <w:t>双纸盘、工作台</w:t>
            </w:r>
          </w:p>
          <w:p>
            <w:pPr>
              <w:pStyle w:val="235"/>
              <w:widowControl/>
              <w:numPr>
                <w:ilvl w:val="0"/>
                <w:numId w:val="18"/>
              </w:numPr>
              <w:ind w:firstLineChars="0"/>
              <w:jc w:val="left"/>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支持</w:t>
            </w:r>
            <w:r>
              <w:rPr>
                <w:rFonts w:ascii="方正仿宋_GBK" w:hAnsi="宋体" w:eastAsia="方正仿宋_GBK" w:cs="宋体"/>
                <w:color w:val="000000"/>
                <w:kern w:val="0"/>
                <w:sz w:val="24"/>
                <w:szCs w:val="24"/>
              </w:rPr>
              <w:t>U盘打印</w:t>
            </w:r>
          </w:p>
          <w:p>
            <w:pPr>
              <w:pStyle w:val="235"/>
              <w:widowControl/>
              <w:numPr>
                <w:ilvl w:val="0"/>
                <w:numId w:val="18"/>
              </w:numPr>
              <w:ind w:firstLineChars="0"/>
              <w:jc w:val="left"/>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主机</w:t>
            </w:r>
            <w:r>
              <w:rPr>
                <w:rFonts w:ascii="方正仿宋_GBK" w:hAnsi="宋体" w:eastAsia="方正仿宋_GBK" w:cs="宋体"/>
                <w:color w:val="000000"/>
                <w:kern w:val="0"/>
                <w:sz w:val="24"/>
                <w:szCs w:val="24"/>
              </w:rPr>
              <w:t>寿命：</w:t>
            </w:r>
            <w:r>
              <w:rPr>
                <w:rFonts w:hint="eastAsia" w:ascii="方正仿宋_GBK" w:hAnsi="宋体" w:eastAsia="方正仿宋_GBK" w:cs="宋体"/>
                <w:color w:val="000000"/>
                <w:kern w:val="0"/>
                <w:sz w:val="24"/>
                <w:szCs w:val="24"/>
              </w:rPr>
              <w:t>≥100万页</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1</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台　</w:t>
            </w:r>
          </w:p>
        </w:tc>
      </w:tr>
    </w:tbl>
    <w:p/>
    <w:p/>
    <w:p/>
    <w:p/>
    <w:p/>
    <w:p/>
    <w:p/>
    <w:p/>
    <w:p/>
    <w:p/>
    <w:p/>
    <w:p/>
    <w:p/>
    <w:p/>
    <w:p>
      <w:pPr>
        <w:pStyle w:val="2"/>
        <w:spacing w:before="240" w:after="120" w:line="500" w:lineRule="exact"/>
        <w:rPr>
          <w:rFonts w:ascii="宋体" w:hAnsi="宋体" w:eastAsia="宋体" w:cs="宋体"/>
          <w:b/>
        </w:rPr>
      </w:pPr>
      <w:bookmarkStart w:id="196" w:name="_Toc13336"/>
      <w:bookmarkStart w:id="197" w:name="_Toc184647638"/>
      <w:bookmarkStart w:id="198" w:name="_Toc13241"/>
      <w:r>
        <w:rPr>
          <w:rFonts w:hint="eastAsia" w:ascii="宋体" w:hAnsi="宋体" w:eastAsia="宋体" w:cs="宋体"/>
          <w:b/>
        </w:rPr>
        <w:t xml:space="preserve">第三篇 </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Pr>
          <w:rFonts w:hint="eastAsia" w:ascii="宋体" w:hAnsi="宋体" w:eastAsia="宋体" w:cs="宋体"/>
          <w:b/>
        </w:rPr>
        <w:t>项目商务需求</w:t>
      </w:r>
      <w:bookmarkEnd w:id="193"/>
      <w:bookmarkEnd w:id="196"/>
      <w:bookmarkEnd w:id="197"/>
      <w:bookmarkEnd w:id="198"/>
    </w:p>
    <w:p>
      <w:pPr>
        <w:snapToGrid w:val="0"/>
        <w:spacing w:line="500" w:lineRule="exact"/>
        <w:ind w:firstLine="480" w:firstLineChars="200"/>
        <w:rPr>
          <w:rFonts w:ascii="宋体" w:hAnsi="宋体" w:cs="宋体"/>
          <w:kern w:val="0"/>
          <w:sz w:val="24"/>
          <w:szCs w:val="24"/>
        </w:rPr>
      </w:pPr>
      <w:bookmarkStart w:id="199" w:name="_Toc32453"/>
      <w:r>
        <w:rPr>
          <w:rFonts w:hint="eastAsia" w:ascii="宋体" w:hAnsi="宋体" w:cs="宋体"/>
          <w:kern w:val="0"/>
          <w:sz w:val="24"/>
          <w:szCs w:val="24"/>
        </w:rPr>
        <w:t>“※”标注的商务要求为符合性审查中的实质性要求，若不满足按无效投标处理。</w:t>
      </w:r>
    </w:p>
    <w:p>
      <w:pPr>
        <w:pStyle w:val="3"/>
        <w:spacing w:line="500" w:lineRule="exact"/>
        <w:rPr>
          <w:rFonts w:cs="宋体"/>
          <w:b/>
          <w:sz w:val="24"/>
          <w:szCs w:val="24"/>
        </w:rPr>
      </w:pPr>
      <w:bookmarkStart w:id="200" w:name="_Toc21158"/>
      <w:bookmarkStart w:id="201" w:name="_Toc184647639"/>
      <w:bookmarkStart w:id="202" w:name="_Toc7587"/>
      <w:bookmarkStart w:id="203" w:name="_Toc15083"/>
      <w:r>
        <w:rPr>
          <w:rFonts w:hint="eastAsia" w:cs="宋体"/>
          <w:b/>
          <w:sz w:val="24"/>
          <w:szCs w:val="24"/>
        </w:rPr>
        <w:t>一、交货时间、交货地点及验收方式</w:t>
      </w:r>
      <w:bookmarkEnd w:id="200"/>
      <w:bookmarkEnd w:id="201"/>
      <w:bookmarkEnd w:id="202"/>
      <w:bookmarkEnd w:id="203"/>
    </w:p>
    <w:p>
      <w:pPr>
        <w:snapToGrid w:val="0"/>
        <w:spacing w:line="500" w:lineRule="exact"/>
        <w:ind w:firstLine="480" w:firstLineChars="200"/>
        <w:rPr>
          <w:rFonts w:ascii="宋体" w:hAnsi="宋体" w:cs="宋体"/>
          <w:kern w:val="0"/>
          <w:sz w:val="24"/>
          <w:szCs w:val="24"/>
        </w:rPr>
      </w:pPr>
      <w:bookmarkStart w:id="204" w:name="_Toc267320050"/>
      <w:bookmarkStart w:id="205" w:name="_Toc22158"/>
      <w:bookmarkStart w:id="206" w:name="_Toc21022"/>
      <w:bookmarkStart w:id="207" w:name="_Toc4036"/>
      <w:bookmarkStart w:id="208" w:name="_Toc22142"/>
      <w:bookmarkStart w:id="209" w:name="_Toc30781"/>
      <w:bookmarkStart w:id="210" w:name="_Toc9839"/>
      <w:bookmarkStart w:id="211" w:name="_Toc18152"/>
      <w:bookmarkStart w:id="212" w:name="_Toc8592"/>
      <w:bookmarkStart w:id="213" w:name="_Toc20367"/>
      <w:bookmarkStart w:id="214" w:name="_Toc29144"/>
      <w:bookmarkStart w:id="215" w:name="_Toc29436"/>
      <w:bookmarkStart w:id="216" w:name="_Toc7746"/>
      <w:bookmarkStart w:id="217" w:name="_Toc75793510"/>
      <w:bookmarkStart w:id="218" w:name="_Toc28679"/>
      <w:bookmarkStart w:id="219" w:name="_Toc1484"/>
      <w:bookmarkStart w:id="220" w:name="_Toc13418"/>
      <w:r>
        <w:rPr>
          <w:rFonts w:hint="eastAsia" w:ascii="宋体" w:hAnsi="宋体" w:cs="宋体"/>
          <w:kern w:val="0"/>
          <w:sz w:val="24"/>
          <w:szCs w:val="24"/>
        </w:rPr>
        <w:t>※（一）交货时间</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合同签订后</w:t>
      </w:r>
      <w:r>
        <w:rPr>
          <w:rFonts w:ascii="宋体" w:hAnsi="宋体" w:cs="宋体"/>
          <w:kern w:val="0"/>
          <w:sz w:val="24"/>
          <w:szCs w:val="24"/>
        </w:rPr>
        <w:t>3</w:t>
      </w:r>
      <w:r>
        <w:rPr>
          <w:rFonts w:hint="eastAsia" w:ascii="宋体" w:hAnsi="宋体" w:cs="宋体"/>
          <w:kern w:val="0"/>
          <w:sz w:val="24"/>
          <w:szCs w:val="24"/>
        </w:rPr>
        <w:t>0个日历日内交货并完成安装调试（若因招标人</w:t>
      </w:r>
      <w:r>
        <w:rPr>
          <w:rFonts w:ascii="宋体" w:hAnsi="宋体" w:cs="宋体"/>
          <w:kern w:val="0"/>
          <w:sz w:val="24"/>
          <w:szCs w:val="24"/>
        </w:rPr>
        <w:t>原因延迟</w:t>
      </w:r>
      <w:r>
        <w:rPr>
          <w:rFonts w:hint="eastAsia" w:ascii="宋体" w:hAnsi="宋体" w:cs="宋体"/>
          <w:kern w:val="0"/>
          <w:sz w:val="24"/>
          <w:szCs w:val="24"/>
        </w:rPr>
        <w:t>，</w:t>
      </w:r>
      <w:r>
        <w:rPr>
          <w:rFonts w:ascii="宋体" w:hAnsi="宋体" w:cs="宋体"/>
          <w:kern w:val="0"/>
          <w:sz w:val="24"/>
          <w:szCs w:val="24"/>
        </w:rPr>
        <w:t>时间顺延</w:t>
      </w:r>
      <w:r>
        <w:rPr>
          <w:rFonts w:hint="eastAsia" w:ascii="宋体" w:hAnsi="宋体" w:cs="宋体"/>
          <w:kern w:val="0"/>
          <w:sz w:val="24"/>
          <w:szCs w:val="24"/>
        </w:rPr>
        <w:t>）。</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（二）交货地点</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重庆市范围内招标人指定地点。</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（三）验收方式</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1.货物到达现场后，中标人应在使用单位人员在场情况下当面开箱，共同清点、检查外观，作出开箱记录，双方签字确认。</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2.中标人应保证货物到达招标人所在地完好无损，如有缺漏、损坏，由投标人负责调换、补齐或赔偿。</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3.中标人应提供完备的技术资料、装箱单和合格证等，并派遣专业技术人员进行现场安装调试。验收合格条件如下：</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3.1设备技术参数与采购合同一致，性能指标达到规定的标准。</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3.2货物技术资料、装箱单、合格证等资料齐全。</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3.3在设备试运行期间所出现的问题得到解决，并运行正常。</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3.4在规定时间内完成交货并验收，并经招标人确认。</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4.产品在安装调试并试运行符合要求后，才作为最终验收。</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5.中标人提供的货物未达到招标文件规定要求，且对招标人造成损失的，由中标人承担一切责任，并赔偿所造成的损失。</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6.大型或者复杂的采购项目，招标人应当邀请国家认可的质量检测机构参加验收工作。</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7.招标人需要制造商对中标人交付的产品（包括质量、技术参数等）进行确认的，制造商应予以配合，并出具书面意见。</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8.产品包装材料归招标人所有。</w:t>
      </w:r>
    </w:p>
    <w:p>
      <w:pPr>
        <w:pStyle w:val="3"/>
        <w:spacing w:line="500" w:lineRule="exact"/>
        <w:rPr>
          <w:rFonts w:cs="宋体"/>
          <w:b/>
          <w:sz w:val="24"/>
          <w:szCs w:val="24"/>
        </w:rPr>
      </w:pPr>
      <w:bookmarkStart w:id="221" w:name="_Toc2338"/>
      <w:bookmarkStart w:id="222" w:name="_Toc21580"/>
      <w:bookmarkStart w:id="223" w:name="_Toc184647640"/>
      <w:r>
        <w:rPr>
          <w:rFonts w:hint="eastAsia" w:cs="宋体"/>
          <w:b/>
          <w:sz w:val="24"/>
          <w:szCs w:val="24"/>
        </w:rPr>
        <w:t>二、报价要求</w:t>
      </w:r>
      <w:bookmarkEnd w:id="221"/>
      <w:bookmarkEnd w:id="222"/>
      <w:bookmarkEnd w:id="223"/>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本次报价须为人民币报价（含税包干总价），报价包含但不限于所列货物制造、运输费（含装卸费）、保险费、所有税费、培训费、验收检测费、货物主体和配件、备品备件、硬件软件、包装、专用工具的费用、安装/调试/检验、技术服务和其他相关服务费用、人工费、税费等所有费用。因投标人自身原因造成漏报、少报皆由其自行承担责任，招标人不再补偿。</w:t>
      </w:r>
    </w:p>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Pr>
        <w:pStyle w:val="3"/>
        <w:spacing w:line="500" w:lineRule="exact"/>
        <w:rPr>
          <w:rFonts w:cs="宋体"/>
          <w:b/>
          <w:sz w:val="24"/>
          <w:szCs w:val="24"/>
        </w:rPr>
      </w:pPr>
      <w:bookmarkStart w:id="224" w:name="_Toc22643"/>
      <w:bookmarkStart w:id="225" w:name="_Toc14177"/>
      <w:bookmarkStart w:id="226" w:name="_Toc3465"/>
      <w:bookmarkStart w:id="227" w:name="_Toc2821"/>
      <w:bookmarkStart w:id="228" w:name="_Toc16693"/>
      <w:bookmarkStart w:id="229" w:name="_Toc1450"/>
      <w:bookmarkStart w:id="230" w:name="_Toc23903"/>
      <w:bookmarkStart w:id="231" w:name="_Toc20887"/>
      <w:bookmarkStart w:id="232" w:name="_Toc75793511"/>
      <w:bookmarkStart w:id="233" w:name="_Toc24642"/>
      <w:bookmarkStart w:id="234" w:name="_Toc32313"/>
      <w:bookmarkStart w:id="235" w:name="_Toc27382"/>
      <w:bookmarkStart w:id="236" w:name="_Toc4774"/>
      <w:bookmarkStart w:id="237" w:name="_Toc4252"/>
      <w:bookmarkStart w:id="238" w:name="_Toc15096"/>
      <w:bookmarkStart w:id="239" w:name="_Toc2244"/>
      <w:bookmarkStart w:id="240" w:name="_Toc15677"/>
      <w:bookmarkStart w:id="241" w:name="_Toc106030387"/>
      <w:bookmarkStart w:id="242" w:name="_Toc184647641"/>
      <w:bookmarkStart w:id="243" w:name="_Toc7903"/>
      <w:bookmarkStart w:id="244" w:name="_Toc19014"/>
      <w:bookmarkStart w:id="245" w:name="_Toc4339"/>
      <w:bookmarkStart w:id="246" w:name="_Toc3311"/>
      <w:bookmarkStart w:id="247" w:name="_Toc22431"/>
      <w:bookmarkStart w:id="248" w:name="_Toc25410"/>
      <w:bookmarkStart w:id="249" w:name="_Toc4897"/>
      <w:bookmarkStart w:id="250" w:name="_Toc75793513"/>
      <w:bookmarkStart w:id="251" w:name="_Toc29723"/>
      <w:bookmarkStart w:id="252" w:name="_Toc10105"/>
      <w:bookmarkStart w:id="253" w:name="_Toc11060"/>
      <w:bookmarkStart w:id="254" w:name="_Toc28056"/>
      <w:bookmarkStart w:id="255" w:name="_Toc9213"/>
      <w:bookmarkStart w:id="256" w:name="_Toc27144"/>
      <w:bookmarkStart w:id="257" w:name="_Toc11399"/>
      <w:bookmarkStart w:id="258" w:name="_Toc20369"/>
      <w:bookmarkStart w:id="259" w:name="_Toc3565"/>
      <w:bookmarkStart w:id="260" w:name="_Toc267320052"/>
      <w:bookmarkStart w:id="261" w:name="_Toc18959"/>
      <w:r>
        <w:rPr>
          <w:rFonts w:hint="eastAsia" w:cs="宋体"/>
          <w:b/>
          <w:sz w:val="24"/>
          <w:szCs w:val="24"/>
        </w:rPr>
        <w:t>三、</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Pr>
          <w:rFonts w:hint="eastAsia" w:cs="宋体"/>
          <w:b/>
          <w:sz w:val="24"/>
          <w:szCs w:val="24"/>
        </w:rPr>
        <w:t>质量保证及售后服务</w:t>
      </w:r>
      <w:bookmarkEnd w:id="242"/>
      <w:bookmarkEnd w:id="243"/>
      <w:bookmarkEnd w:id="244"/>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※（一）产品质量保证期：自验收合格之日起，其投标产品质量保证期为壹年。</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（二）售后服务内容</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1.投标人在质量保证期内应当为招标人提供以下技术支持和服务：</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1.1电话咨询</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投标人应当为招标人提供技术援助电话，解答招标人在使用中遇到的问题，及时为招标人提出解决问题的建议。</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1.2现场响应</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招标人遇到使用及技术问题，电话咨询不能解决的，投标人应在4小时内到达现场（远郊区6小时内到达现场）进行处理，确保产品正常工作；无法在4小时内解决的，应在8小时内提供备用产品，使招标人能够正常使用。</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1.3技术升级</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在质保期内，如果投标人的产品技术升级，投标人应及时通知招标人，如招标人有相应要求，投标人应对招标人购买的产品进行升级服务。</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2.质保期外服务要求</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2.1质量保证期过后，投标人应同样提供免费电话咨询服务，并应承诺提供产品上门维护服务。</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2.2质量保证期过后，招标人需要继续由原投标人提供售后服务的，该投标人应以优惠价格提供售后服务。</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※3.投标人中标后在合同签订前，需提供制造商售后服务承诺函，承诺提供壹年原厂售后服务。</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（三）备品备件及易损件</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投标人售后服务中，维修使用的备品备件及易损件应为原厂配件，未经招标人同意不得使用非原厂配件。</w:t>
      </w:r>
    </w:p>
    <w:p>
      <w:pPr>
        <w:pStyle w:val="3"/>
        <w:spacing w:line="500" w:lineRule="exact"/>
        <w:rPr>
          <w:rFonts w:cs="宋体"/>
          <w:b/>
          <w:sz w:val="24"/>
          <w:szCs w:val="24"/>
        </w:rPr>
      </w:pPr>
      <w:bookmarkStart w:id="262" w:name="_Toc184647642"/>
      <w:bookmarkStart w:id="263" w:name="_Toc24723"/>
      <w:bookmarkStart w:id="264" w:name="_Toc9010"/>
      <w:r>
        <w:rPr>
          <w:rFonts w:hint="eastAsia" w:cs="宋体"/>
          <w:b/>
          <w:sz w:val="24"/>
          <w:szCs w:val="24"/>
        </w:rPr>
        <w:t>四、履约保证金及付款方式</w:t>
      </w:r>
      <w:bookmarkEnd w:id="262"/>
      <w:bookmarkEnd w:id="263"/>
      <w:bookmarkEnd w:id="264"/>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（一）履约保证金</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1.合同签订前，中标人向招标人缴纳中标金额5%的履约保证金。中标人不按照合同和招标文件要求履行义务的，招标人有权不予退还履约保证金。若提供保函的，保函有效期须覆盖整个交货期（即在招标人最终验收合格前），保函原件交招标人保管。</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2.履约保证金在中标人无任何违约行为，且项目最终验收合格后，中标人向招标人提交退还履约保证金的书面申请，经招标人审核确认无误后无息退还。</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（二）付款方式</w:t>
      </w:r>
    </w:p>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Pr>
        <w:snapToGrid w:val="0"/>
        <w:spacing w:line="500" w:lineRule="exact"/>
        <w:ind w:firstLine="480" w:firstLineChars="200"/>
        <w:rPr>
          <w:rFonts w:ascii="宋体" w:hAnsi="宋体" w:cs="宋体"/>
          <w:kern w:val="0"/>
          <w:sz w:val="24"/>
          <w:szCs w:val="24"/>
        </w:rPr>
      </w:pPr>
      <w:bookmarkStart w:id="265" w:name="_Toc24499"/>
      <w:r>
        <w:rPr>
          <w:rFonts w:hint="eastAsia" w:ascii="宋体" w:hAnsi="宋体" w:cs="宋体"/>
          <w:kern w:val="0"/>
          <w:sz w:val="24"/>
          <w:szCs w:val="24"/>
        </w:rPr>
        <w:t>所有采购设备到货且经招标人验收合格正常使用后，中标人按招标人要求开具合法的增值税发票，招标人在收到发票后</w:t>
      </w:r>
      <w:r>
        <w:rPr>
          <w:rFonts w:ascii="宋体" w:hAnsi="宋体" w:cs="宋体"/>
          <w:kern w:val="0"/>
          <w:sz w:val="24"/>
          <w:szCs w:val="24"/>
        </w:rPr>
        <w:t>15</w:t>
      </w:r>
      <w:r>
        <w:rPr>
          <w:rFonts w:hint="eastAsia" w:ascii="宋体" w:hAnsi="宋体" w:cs="宋体"/>
          <w:kern w:val="0"/>
          <w:sz w:val="24"/>
          <w:szCs w:val="24"/>
        </w:rPr>
        <w:t>个工作日内向中标人全额支付货款。</w:t>
      </w:r>
    </w:p>
    <w:p>
      <w:pPr>
        <w:pStyle w:val="3"/>
        <w:spacing w:line="500" w:lineRule="exact"/>
        <w:rPr>
          <w:rFonts w:cs="宋体"/>
          <w:b/>
          <w:sz w:val="24"/>
          <w:szCs w:val="24"/>
        </w:rPr>
      </w:pPr>
      <w:bookmarkStart w:id="266" w:name="_Toc184647643"/>
      <w:bookmarkStart w:id="267" w:name="_Toc12682"/>
      <w:r>
        <w:rPr>
          <w:rFonts w:hint="eastAsia" w:cs="宋体"/>
          <w:b/>
          <w:sz w:val="24"/>
          <w:szCs w:val="24"/>
        </w:rPr>
        <w:t>五、知识产权</w:t>
      </w:r>
      <w:bookmarkEnd w:id="265"/>
      <w:bookmarkEnd w:id="266"/>
      <w:bookmarkEnd w:id="267"/>
    </w:p>
    <w:p>
      <w:pPr>
        <w:snapToGrid w:val="0"/>
        <w:spacing w:line="500" w:lineRule="exact"/>
        <w:ind w:firstLine="480" w:firstLineChars="200"/>
        <w:rPr>
          <w:rFonts w:ascii="宋体" w:hAnsi="宋体" w:cs="宋体"/>
          <w:kern w:val="0"/>
          <w:sz w:val="24"/>
          <w:szCs w:val="24"/>
        </w:rPr>
      </w:pPr>
      <w:bookmarkStart w:id="268" w:name="_Toc267320054"/>
      <w:bookmarkStart w:id="269" w:name="_Toc4353"/>
      <w:bookmarkStart w:id="270" w:name="_Toc10406"/>
      <w:bookmarkStart w:id="271" w:name="_Toc529"/>
      <w:bookmarkStart w:id="272" w:name="_Toc14923"/>
      <w:bookmarkStart w:id="273" w:name="_Toc30515"/>
      <w:bookmarkStart w:id="274" w:name="_Toc23858"/>
      <w:bookmarkStart w:id="275" w:name="_Toc32308"/>
      <w:bookmarkStart w:id="276" w:name="_Toc75793516"/>
      <w:bookmarkStart w:id="277" w:name="_Toc28513"/>
      <w:bookmarkStart w:id="278" w:name="_Toc27175"/>
      <w:bookmarkStart w:id="279" w:name="_Toc6385"/>
      <w:bookmarkStart w:id="280" w:name="_Toc17569"/>
      <w:bookmarkStart w:id="281" w:name="_Toc1138"/>
      <w:bookmarkStart w:id="282" w:name="_Toc6099"/>
      <w:bookmarkStart w:id="283" w:name="_Toc13936"/>
      <w:r>
        <w:rPr>
          <w:rFonts w:hint="eastAsia" w:ascii="宋体" w:hAnsi="宋体" w:cs="宋体"/>
          <w:kern w:val="0"/>
          <w:sz w:val="24"/>
          <w:szCs w:val="24"/>
        </w:rPr>
        <w:t>招标人在中华人民共和国境内使用投标人提供的货物及服务时免受第三方提出的侵犯其专利权或其它知识产权的起诉。如果第三方提出侵权指控，中标人应承担由此而引起的一切法律责任和费用。</w:t>
      </w:r>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注：若涉及软件开发等服务类项目知识产权的，知识产权归招标人所有。</w:t>
      </w:r>
    </w:p>
    <w:p>
      <w:pPr>
        <w:pStyle w:val="3"/>
        <w:spacing w:line="500" w:lineRule="exact"/>
        <w:rPr>
          <w:rFonts w:cs="宋体"/>
          <w:b/>
          <w:sz w:val="24"/>
          <w:szCs w:val="24"/>
        </w:rPr>
      </w:pPr>
      <w:bookmarkStart w:id="284" w:name="_Toc75793514"/>
      <w:bookmarkStart w:id="285" w:name="_Toc15159"/>
      <w:bookmarkStart w:id="286" w:name="_Toc12478"/>
      <w:bookmarkStart w:id="287" w:name="_Toc15548"/>
      <w:bookmarkStart w:id="288" w:name="_Toc27637"/>
      <w:bookmarkStart w:id="289" w:name="_Toc267320053"/>
      <w:bookmarkStart w:id="290" w:name="_Toc4784"/>
      <w:bookmarkStart w:id="291" w:name="_Toc1949"/>
      <w:bookmarkStart w:id="292" w:name="_Toc15109"/>
      <w:bookmarkStart w:id="293" w:name="_Toc3404"/>
      <w:bookmarkStart w:id="294" w:name="_Toc14096"/>
      <w:bookmarkStart w:id="295" w:name="_Toc26926"/>
      <w:bookmarkStart w:id="296" w:name="_Toc1026"/>
      <w:bookmarkStart w:id="297" w:name="_Toc7629"/>
      <w:bookmarkStart w:id="298" w:name="_Toc29615"/>
      <w:bookmarkStart w:id="299" w:name="_Toc31803"/>
      <w:bookmarkStart w:id="300" w:name="_Toc7962"/>
      <w:bookmarkStart w:id="301" w:name="_Toc184647644"/>
      <w:bookmarkStart w:id="302" w:name="_Toc25464"/>
      <w:bookmarkStart w:id="303" w:name="_Toc106030390"/>
      <w:r>
        <w:rPr>
          <w:rFonts w:hint="eastAsia" w:cs="宋体"/>
          <w:b/>
          <w:sz w:val="24"/>
          <w:szCs w:val="24"/>
        </w:rPr>
        <w:t>六、培训</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供应商对其提供货物的使用和操作应尽培训义务。供应商应提供对招标人的基本免费培训，使招标人使用人员能够正常操作及使用。</w:t>
      </w:r>
    </w:p>
    <w:p>
      <w:pPr>
        <w:pStyle w:val="3"/>
        <w:spacing w:line="500" w:lineRule="exact"/>
        <w:rPr>
          <w:rFonts w:cs="宋体"/>
          <w:b/>
          <w:sz w:val="24"/>
          <w:szCs w:val="24"/>
        </w:rPr>
      </w:pPr>
      <w:bookmarkStart w:id="304" w:name="_Toc28797"/>
      <w:bookmarkStart w:id="305" w:name="_Toc26694"/>
      <w:bookmarkStart w:id="306" w:name="_Toc27522"/>
      <w:bookmarkStart w:id="307" w:name="_Toc7168"/>
      <w:bookmarkStart w:id="308" w:name="_Toc5987"/>
      <w:bookmarkStart w:id="309" w:name="_Toc18659"/>
      <w:bookmarkStart w:id="310" w:name="_Toc106030391"/>
      <w:bookmarkStart w:id="311" w:name="_Toc13166"/>
      <w:bookmarkStart w:id="312" w:name="_Toc26367"/>
      <w:bookmarkStart w:id="313" w:name="_Toc28278"/>
      <w:bookmarkStart w:id="314" w:name="_Toc184647645"/>
      <w:bookmarkStart w:id="315" w:name="_Toc32732"/>
      <w:bookmarkStart w:id="316" w:name="_Toc28488"/>
      <w:bookmarkStart w:id="317" w:name="_Toc15245"/>
      <w:bookmarkStart w:id="318" w:name="_Toc75793515"/>
      <w:bookmarkStart w:id="319" w:name="_Toc9916"/>
      <w:bookmarkStart w:id="320" w:name="_Toc20414"/>
      <w:bookmarkStart w:id="321" w:name="_Toc18165"/>
      <w:bookmarkStart w:id="322" w:name="_Toc8027"/>
      <w:r>
        <w:rPr>
          <w:rFonts w:hint="eastAsia" w:cs="宋体"/>
          <w:b/>
          <w:sz w:val="24"/>
          <w:szCs w:val="24"/>
        </w:rPr>
        <w:t>七、附件、图纸及包装要求</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所有设备按照制造商规定的产品包装和随机标准附件为准。</w:t>
      </w:r>
    </w:p>
    <w:p>
      <w:pPr>
        <w:pStyle w:val="3"/>
        <w:spacing w:line="500" w:lineRule="exact"/>
        <w:rPr>
          <w:rFonts w:cs="宋体"/>
          <w:b/>
          <w:sz w:val="24"/>
        </w:rPr>
      </w:pPr>
      <w:bookmarkStart w:id="323" w:name="_Toc17142"/>
      <w:bookmarkStart w:id="324" w:name="_Toc2561"/>
      <w:bookmarkStart w:id="325" w:name="_Toc16158"/>
      <w:bookmarkStart w:id="326" w:name="_Toc184647646"/>
      <w:r>
        <w:rPr>
          <w:rFonts w:hint="eastAsia" w:cs="宋体"/>
          <w:b/>
          <w:sz w:val="24"/>
        </w:rPr>
        <w:t>八、</w:t>
      </w:r>
      <w:bookmarkEnd w:id="268"/>
      <w:r>
        <w:rPr>
          <w:rFonts w:hint="eastAsia" w:cs="宋体"/>
          <w:b/>
          <w:sz w:val="24"/>
        </w:rPr>
        <w:t>其他商务要求内容</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323"/>
      <w:bookmarkEnd w:id="324"/>
      <w:bookmarkEnd w:id="325"/>
      <w:bookmarkEnd w:id="326"/>
    </w:p>
    <w:p>
      <w:pPr>
        <w:spacing w:line="500" w:lineRule="exact"/>
        <w:ind w:firstLine="480" w:firstLineChars="200"/>
        <w:rPr>
          <w:rFonts w:ascii="宋体" w:hAnsi="宋体" w:cs="宋体"/>
          <w:sz w:val="24"/>
          <w:szCs w:val="28"/>
        </w:rPr>
      </w:pPr>
      <w:r>
        <w:rPr>
          <w:rFonts w:hint="eastAsia" w:ascii="宋体" w:hAnsi="宋体" w:cs="宋体"/>
          <w:kern w:val="0"/>
          <w:sz w:val="24"/>
          <w:szCs w:val="24"/>
        </w:rPr>
        <w:t>其他未尽事宜由供需双方在采购合同中详细约定。</w:t>
      </w:r>
    </w:p>
    <w:p>
      <w:pPr>
        <w:pStyle w:val="2"/>
        <w:spacing w:before="240" w:after="120" w:line="500" w:lineRule="exact"/>
        <w:rPr>
          <w:rFonts w:ascii="宋体" w:hAnsi="宋体" w:eastAsia="宋体" w:cs="宋体"/>
          <w:b/>
        </w:rPr>
      </w:pPr>
      <w:r>
        <w:rPr>
          <w:rFonts w:hint="eastAsia" w:ascii="宋体" w:hAnsi="宋体" w:eastAsia="宋体" w:cs="宋体"/>
          <w:sz w:val="24"/>
          <w:szCs w:val="28"/>
        </w:rPr>
        <w:br w:type="page"/>
      </w:r>
      <w:bookmarkStart w:id="327" w:name="_Toc11275"/>
      <w:bookmarkStart w:id="328" w:name="_Toc15693"/>
      <w:bookmarkStart w:id="329" w:name="_Toc20413"/>
      <w:bookmarkStart w:id="330" w:name="_Toc24966"/>
      <w:bookmarkStart w:id="331" w:name="_Toc25911"/>
      <w:bookmarkStart w:id="332" w:name="_Toc30067"/>
      <w:bookmarkStart w:id="333" w:name="_Toc25903"/>
      <w:bookmarkStart w:id="334" w:name="_Toc22763"/>
      <w:bookmarkStart w:id="335" w:name="_Toc184647647"/>
      <w:bookmarkStart w:id="336" w:name="_Toc75793517"/>
      <w:bookmarkStart w:id="337" w:name="_Toc25165"/>
      <w:bookmarkStart w:id="338" w:name="_Toc11875"/>
      <w:bookmarkStart w:id="339" w:name="_Toc3339"/>
      <w:bookmarkStart w:id="340" w:name="_Toc23974"/>
      <w:bookmarkStart w:id="341" w:name="_Toc2487"/>
      <w:bookmarkStart w:id="342" w:name="_Toc8133"/>
      <w:bookmarkStart w:id="343" w:name="_Toc2406"/>
      <w:bookmarkStart w:id="344" w:name="_Toc23377"/>
      <w:r>
        <w:rPr>
          <w:rFonts w:hint="eastAsia" w:ascii="宋体" w:hAnsi="宋体" w:eastAsia="宋体" w:cs="宋体"/>
          <w:b/>
        </w:rPr>
        <w:t>第四篇 资格审查及评标办法</w:t>
      </w:r>
      <w:bookmarkEnd w:id="19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pPr>
        <w:pStyle w:val="3"/>
        <w:spacing w:line="500" w:lineRule="exact"/>
        <w:ind w:firstLine="482" w:firstLineChars="200"/>
        <w:rPr>
          <w:rFonts w:cs="宋体"/>
          <w:b/>
          <w:sz w:val="24"/>
          <w:szCs w:val="24"/>
        </w:rPr>
      </w:pPr>
      <w:bookmarkStart w:id="345" w:name="_Toc4071"/>
      <w:bookmarkStart w:id="346" w:name="_Toc25971"/>
      <w:bookmarkStart w:id="347" w:name="_Toc28903"/>
      <w:bookmarkStart w:id="348" w:name="_Toc14564"/>
      <w:bookmarkStart w:id="349" w:name="_Toc21859"/>
      <w:bookmarkStart w:id="350" w:name="_Toc75793518"/>
      <w:bookmarkStart w:id="351" w:name="_Toc28360"/>
      <w:bookmarkStart w:id="352" w:name="_Toc29755"/>
      <w:bookmarkStart w:id="353" w:name="_Toc20541"/>
      <w:bookmarkStart w:id="354" w:name="_Toc12641"/>
      <w:bookmarkStart w:id="355" w:name="_Toc1497"/>
      <w:bookmarkStart w:id="356" w:name="_Toc27081"/>
      <w:bookmarkStart w:id="357" w:name="_Toc23973"/>
      <w:bookmarkStart w:id="358" w:name="_Toc26309"/>
      <w:bookmarkStart w:id="359" w:name="_Toc8983"/>
      <w:bookmarkStart w:id="360" w:name="_Toc184647648"/>
      <w:bookmarkStart w:id="361" w:name="_Toc6588"/>
      <w:bookmarkStart w:id="362" w:name="_Toc20400"/>
      <w:bookmarkStart w:id="363" w:name="_Toc16605"/>
      <w:r>
        <w:rPr>
          <w:rFonts w:hint="eastAsia" w:cs="宋体"/>
          <w:b/>
          <w:sz w:val="24"/>
          <w:szCs w:val="24"/>
        </w:rPr>
        <w:t>一、资格审查</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hint="eastAsia" w:cs="宋体"/>
          <w:b/>
          <w:sz w:val="24"/>
          <w:szCs w:val="24"/>
        </w:rPr>
        <w:t>及符合性审查</w:t>
      </w:r>
      <w:bookmarkEnd w:id="360"/>
      <w:bookmarkEnd w:id="361"/>
      <w:bookmarkEnd w:id="362"/>
      <w:bookmarkEnd w:id="363"/>
    </w:p>
    <w:p>
      <w:pPr>
        <w:snapToGrid w:val="0"/>
        <w:spacing w:line="520" w:lineRule="exact"/>
        <w:ind w:firstLine="482" w:firstLineChars="200"/>
        <w:rPr>
          <w:rFonts w:ascii="宋体" w:hAnsi="宋体" w:cs="宋体"/>
          <w:b/>
          <w:sz w:val="24"/>
          <w:szCs w:val="24"/>
        </w:rPr>
      </w:pPr>
      <w:r>
        <w:rPr>
          <w:rFonts w:hint="eastAsia" w:ascii="宋体" w:hAnsi="宋体" w:cs="宋体"/>
          <w:b/>
          <w:sz w:val="24"/>
          <w:szCs w:val="24"/>
        </w:rPr>
        <w:t>若未通过资格审查及符合性审查的投标文件，不进入评审环节。</w:t>
      </w:r>
    </w:p>
    <w:p>
      <w:pPr>
        <w:snapToGrid w:val="0"/>
        <w:spacing w:line="520" w:lineRule="exact"/>
        <w:ind w:firstLine="482" w:firstLineChars="200"/>
        <w:rPr>
          <w:rFonts w:ascii="宋体" w:hAnsi="宋体" w:cs="宋体"/>
          <w:kern w:val="0"/>
          <w:sz w:val="24"/>
          <w:szCs w:val="24"/>
        </w:rPr>
      </w:pPr>
      <w:r>
        <w:rPr>
          <w:rFonts w:hint="eastAsia" w:ascii="宋体" w:hAnsi="宋体" w:cs="宋体"/>
          <w:b/>
          <w:sz w:val="24"/>
          <w:szCs w:val="24"/>
        </w:rPr>
        <w:t>（一）资格审查</w:t>
      </w:r>
    </w:p>
    <w:p>
      <w:pPr>
        <w:snapToGrid w:val="0"/>
        <w:spacing w:line="520" w:lineRule="exact"/>
        <w:ind w:firstLine="480" w:firstLineChars="200"/>
        <w:rPr>
          <w:rFonts w:ascii="宋体" w:hAnsi="宋体" w:cs="宋体"/>
          <w:kern w:val="0"/>
          <w:sz w:val="24"/>
          <w:szCs w:val="24"/>
        </w:rPr>
      </w:pPr>
      <w:r>
        <w:rPr>
          <w:rFonts w:hint="eastAsia" w:ascii="宋体" w:hAnsi="宋体" w:cs="宋体"/>
          <w:kern w:val="0"/>
          <w:sz w:val="24"/>
          <w:szCs w:val="24"/>
        </w:rPr>
        <w:t>依据采购相关法律法规规定，由招标人或采购代理机构对投标文件中的资格证明文件进行审查。资格审查资料表如下：</w:t>
      </w:r>
    </w:p>
    <w:tbl>
      <w:tblPr>
        <w:tblStyle w:val="59"/>
        <w:tblW w:w="962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500" w:lineRule="exact"/>
              <w:jc w:val="center"/>
              <w:rPr>
                <w:rFonts w:ascii="宋体" w:hAnsi="宋体" w:cs="宋体"/>
                <w:b/>
                <w:kern w:val="0"/>
                <w:sz w:val="24"/>
                <w:szCs w:val="24"/>
              </w:rPr>
            </w:pPr>
            <w:r>
              <w:rPr>
                <w:rFonts w:hint="eastAsia" w:ascii="宋体" w:hAnsi="宋体" w:cs="宋体"/>
                <w:b/>
                <w:kern w:val="0"/>
                <w:sz w:val="24"/>
                <w:szCs w:val="24"/>
              </w:rPr>
              <w:t>序号</w:t>
            </w:r>
          </w:p>
        </w:tc>
        <w:tc>
          <w:tcPr>
            <w:tcW w:w="3827" w:type="dxa"/>
            <w:gridSpan w:val="2"/>
            <w:vAlign w:val="center"/>
          </w:tcPr>
          <w:p>
            <w:pPr>
              <w:spacing w:line="500" w:lineRule="exact"/>
              <w:jc w:val="center"/>
              <w:rPr>
                <w:rFonts w:ascii="宋体" w:hAnsi="宋体" w:cs="宋体"/>
                <w:b/>
                <w:kern w:val="0"/>
                <w:sz w:val="24"/>
                <w:szCs w:val="24"/>
              </w:rPr>
            </w:pPr>
            <w:r>
              <w:rPr>
                <w:rFonts w:hint="eastAsia" w:ascii="宋体" w:hAnsi="宋体" w:cs="宋体"/>
                <w:b/>
                <w:kern w:val="0"/>
                <w:sz w:val="24"/>
                <w:szCs w:val="24"/>
              </w:rPr>
              <w:t>检查因素</w:t>
            </w:r>
          </w:p>
        </w:tc>
        <w:tc>
          <w:tcPr>
            <w:tcW w:w="4984" w:type="dxa"/>
            <w:vAlign w:val="center"/>
          </w:tcPr>
          <w:p>
            <w:pPr>
              <w:spacing w:line="500" w:lineRule="exact"/>
              <w:jc w:val="center"/>
              <w:rPr>
                <w:rFonts w:ascii="宋体" w:hAnsi="宋体" w:cs="宋体"/>
                <w:b/>
                <w:kern w:val="0"/>
                <w:sz w:val="24"/>
                <w:szCs w:val="24"/>
              </w:rPr>
            </w:pPr>
            <w:r>
              <w:rPr>
                <w:rFonts w:hint="eastAsia" w:ascii="宋体" w:hAnsi="宋体" w:cs="宋体"/>
                <w:b/>
                <w:kern w:val="0"/>
                <w:sz w:val="24"/>
                <w:szCs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Mar>
              <w:left w:w="28" w:type="dxa"/>
              <w:right w:w="28" w:type="dxa"/>
            </w:tcMar>
            <w:vAlign w:val="center"/>
          </w:tcPr>
          <w:p>
            <w:pPr>
              <w:spacing w:line="500" w:lineRule="exact"/>
              <w:jc w:val="center"/>
              <w:rPr>
                <w:rFonts w:ascii="宋体" w:hAnsi="宋体" w:cs="宋体"/>
                <w:sz w:val="24"/>
                <w:szCs w:val="24"/>
              </w:rPr>
            </w:pPr>
            <w:r>
              <w:rPr>
                <w:rFonts w:hint="eastAsia" w:ascii="宋体" w:hAnsi="宋体" w:cs="宋体"/>
                <w:sz w:val="24"/>
                <w:szCs w:val="24"/>
              </w:rPr>
              <w:t>（一）</w:t>
            </w:r>
          </w:p>
        </w:tc>
        <w:tc>
          <w:tcPr>
            <w:tcW w:w="709" w:type="dxa"/>
            <w:vMerge w:val="restart"/>
            <w:vAlign w:val="center"/>
          </w:tcPr>
          <w:p>
            <w:pPr>
              <w:spacing w:line="400" w:lineRule="exact"/>
              <w:jc w:val="center"/>
              <w:rPr>
                <w:rFonts w:ascii="宋体" w:hAnsi="宋体" w:cs="宋体"/>
                <w:sz w:val="24"/>
                <w:szCs w:val="24"/>
                <w:lang w:val="zh-CN"/>
              </w:rPr>
            </w:pPr>
            <w:r>
              <w:rPr>
                <w:rFonts w:hint="eastAsia" w:ascii="宋体" w:hAnsi="宋体" w:cs="宋体"/>
                <w:sz w:val="24"/>
                <w:szCs w:val="24"/>
                <w:lang w:val="zh-CN"/>
              </w:rPr>
              <w:t>基</w:t>
            </w:r>
          </w:p>
          <w:p>
            <w:pPr>
              <w:spacing w:line="400" w:lineRule="exact"/>
              <w:jc w:val="center"/>
              <w:rPr>
                <w:rFonts w:ascii="宋体" w:hAnsi="宋体" w:cs="宋体"/>
                <w:sz w:val="24"/>
                <w:szCs w:val="24"/>
                <w:lang w:val="zh-CN"/>
              </w:rPr>
            </w:pPr>
            <w:r>
              <w:rPr>
                <w:rFonts w:hint="eastAsia" w:ascii="宋体" w:hAnsi="宋体" w:cs="宋体"/>
                <w:sz w:val="24"/>
                <w:szCs w:val="24"/>
                <w:lang w:val="zh-CN"/>
              </w:rPr>
              <w:t>本</w:t>
            </w:r>
          </w:p>
          <w:p>
            <w:pPr>
              <w:spacing w:line="400" w:lineRule="exact"/>
              <w:jc w:val="center"/>
              <w:rPr>
                <w:rFonts w:ascii="宋体" w:hAnsi="宋体" w:cs="宋体"/>
                <w:sz w:val="24"/>
                <w:szCs w:val="24"/>
                <w:lang w:val="zh-CN"/>
              </w:rPr>
            </w:pPr>
            <w:r>
              <w:rPr>
                <w:rFonts w:hint="eastAsia" w:ascii="宋体" w:hAnsi="宋体" w:cs="宋体"/>
                <w:sz w:val="24"/>
                <w:szCs w:val="24"/>
                <w:lang w:val="zh-CN"/>
              </w:rPr>
              <w:t>资</w:t>
            </w:r>
          </w:p>
          <w:p>
            <w:pPr>
              <w:spacing w:line="400" w:lineRule="exact"/>
              <w:jc w:val="center"/>
              <w:rPr>
                <w:rFonts w:ascii="宋体" w:hAnsi="宋体" w:cs="宋体"/>
                <w:sz w:val="24"/>
                <w:szCs w:val="24"/>
                <w:lang w:val="zh-CN"/>
              </w:rPr>
            </w:pPr>
            <w:r>
              <w:rPr>
                <w:rFonts w:hint="eastAsia" w:ascii="宋体" w:hAnsi="宋体" w:cs="宋体"/>
                <w:sz w:val="24"/>
                <w:szCs w:val="24"/>
                <w:lang w:val="zh-CN"/>
              </w:rPr>
              <w:t>格</w:t>
            </w:r>
          </w:p>
          <w:p>
            <w:pPr>
              <w:spacing w:line="400" w:lineRule="exact"/>
              <w:jc w:val="center"/>
              <w:rPr>
                <w:rFonts w:ascii="宋体" w:hAnsi="宋体" w:cs="宋体"/>
                <w:sz w:val="24"/>
                <w:szCs w:val="24"/>
                <w:lang w:val="zh-CN"/>
              </w:rPr>
            </w:pPr>
            <w:r>
              <w:rPr>
                <w:rFonts w:hint="eastAsia" w:ascii="宋体" w:hAnsi="宋体" w:cs="宋体"/>
                <w:sz w:val="24"/>
                <w:szCs w:val="24"/>
                <w:lang w:val="zh-CN"/>
              </w:rPr>
              <w:t>条</w:t>
            </w:r>
          </w:p>
          <w:p>
            <w:pPr>
              <w:spacing w:line="500" w:lineRule="exact"/>
              <w:jc w:val="center"/>
              <w:rPr>
                <w:rFonts w:ascii="宋体" w:hAnsi="宋体" w:cs="宋体"/>
                <w:sz w:val="24"/>
                <w:szCs w:val="24"/>
                <w:lang w:val="zh-CN"/>
              </w:rPr>
            </w:pPr>
            <w:r>
              <w:rPr>
                <w:rFonts w:hint="eastAsia" w:ascii="宋体" w:hAnsi="宋体" w:cs="宋体"/>
                <w:sz w:val="24"/>
                <w:szCs w:val="24"/>
                <w:lang w:val="zh-CN"/>
              </w:rPr>
              <w:t>件</w:t>
            </w:r>
          </w:p>
        </w:tc>
        <w:tc>
          <w:tcPr>
            <w:tcW w:w="3118" w:type="dxa"/>
            <w:vAlign w:val="center"/>
          </w:tcPr>
          <w:p>
            <w:pPr>
              <w:spacing w:line="400" w:lineRule="exact"/>
              <w:rPr>
                <w:rFonts w:ascii="宋体" w:hAnsi="宋体" w:cs="宋体"/>
                <w:sz w:val="24"/>
                <w:szCs w:val="24"/>
              </w:rPr>
            </w:pPr>
            <w:r>
              <w:rPr>
                <w:rFonts w:hint="eastAsia" w:ascii="宋体" w:hAnsi="宋体" w:cs="宋体"/>
                <w:sz w:val="24"/>
                <w:szCs w:val="24"/>
              </w:rPr>
              <w:t>1.具有独立承担民事责任的能力</w:t>
            </w:r>
          </w:p>
        </w:tc>
        <w:tc>
          <w:tcPr>
            <w:tcW w:w="4984" w:type="dxa"/>
            <w:vAlign w:val="center"/>
          </w:tcPr>
          <w:p>
            <w:pPr>
              <w:spacing w:line="400" w:lineRule="exact"/>
              <w:rPr>
                <w:rFonts w:ascii="宋体" w:hAnsi="宋体" w:cs="宋体"/>
                <w:sz w:val="24"/>
                <w:szCs w:val="24"/>
              </w:rPr>
            </w:pPr>
            <w:r>
              <w:rPr>
                <w:rFonts w:hint="eastAsia" w:ascii="宋体" w:hAnsi="宋体" w:cs="宋体"/>
                <w:sz w:val="24"/>
                <w:szCs w:val="24"/>
              </w:rPr>
              <w:t xml:space="preserve">1.投标人法人营业执照（副本）或事业单位法人证书（副本）或社会团体法人登记证书。 </w:t>
            </w:r>
          </w:p>
          <w:p>
            <w:pPr>
              <w:spacing w:line="400" w:lineRule="exact"/>
              <w:rPr>
                <w:rFonts w:ascii="宋体" w:hAnsi="宋体" w:cs="宋体"/>
                <w:sz w:val="24"/>
                <w:szCs w:val="24"/>
              </w:rPr>
            </w:pPr>
            <w:r>
              <w:rPr>
                <w:rFonts w:hint="eastAsia" w:ascii="宋体" w:hAnsi="宋体" w:cs="宋体"/>
                <w:sz w:val="24"/>
                <w:szCs w:val="24"/>
              </w:rPr>
              <w:t>2.投标人法定代表人身份证明和法定代表人授权代表委托书。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Mar>
              <w:left w:w="28" w:type="dxa"/>
              <w:right w:w="28" w:type="dxa"/>
            </w:tcMar>
            <w:vAlign w:val="center"/>
          </w:tcPr>
          <w:p>
            <w:pPr>
              <w:spacing w:line="500" w:lineRule="exact"/>
              <w:jc w:val="center"/>
              <w:rPr>
                <w:rFonts w:ascii="宋体" w:hAnsi="宋体" w:cs="宋体"/>
                <w:sz w:val="24"/>
                <w:szCs w:val="24"/>
              </w:rPr>
            </w:pPr>
          </w:p>
        </w:tc>
        <w:tc>
          <w:tcPr>
            <w:tcW w:w="709" w:type="dxa"/>
            <w:vMerge w:val="continue"/>
            <w:vAlign w:val="center"/>
          </w:tcPr>
          <w:p>
            <w:pPr>
              <w:spacing w:line="500" w:lineRule="exact"/>
              <w:rPr>
                <w:rFonts w:ascii="宋体" w:hAnsi="宋体" w:cs="宋体"/>
                <w:sz w:val="24"/>
                <w:szCs w:val="24"/>
                <w:lang w:val="zh-CN"/>
              </w:rPr>
            </w:pPr>
          </w:p>
        </w:tc>
        <w:tc>
          <w:tcPr>
            <w:tcW w:w="3118" w:type="dxa"/>
            <w:vAlign w:val="center"/>
          </w:tcPr>
          <w:p>
            <w:pPr>
              <w:spacing w:line="400" w:lineRule="exact"/>
              <w:rPr>
                <w:rFonts w:ascii="宋体" w:hAnsi="宋体" w:cs="宋体"/>
                <w:sz w:val="24"/>
                <w:szCs w:val="24"/>
              </w:rPr>
            </w:pPr>
            <w:r>
              <w:rPr>
                <w:rFonts w:hint="eastAsia" w:ascii="宋体" w:hAnsi="宋体" w:cs="宋体"/>
                <w:sz w:val="24"/>
                <w:szCs w:val="24"/>
                <w:lang w:val="zh-CN"/>
              </w:rPr>
              <w:t>2.有依法缴纳税收和社会保障金的良好记录</w:t>
            </w:r>
          </w:p>
        </w:tc>
        <w:tc>
          <w:tcPr>
            <w:tcW w:w="4984" w:type="dxa"/>
            <w:vAlign w:val="center"/>
          </w:tcPr>
          <w:p>
            <w:pPr>
              <w:spacing w:line="400" w:lineRule="exact"/>
              <w:rPr>
                <w:rFonts w:ascii="宋体" w:hAnsi="宋体" w:cs="宋体"/>
                <w:b/>
                <w:sz w:val="24"/>
                <w:szCs w:val="24"/>
              </w:rPr>
            </w:pPr>
            <w:r>
              <w:rPr>
                <w:rFonts w:hint="eastAsia" w:ascii="宋体" w:hAnsi="宋体" w:cs="宋体"/>
                <w:sz w:val="24"/>
                <w:szCs w:val="24"/>
                <w:lang w:val="zh-CN"/>
              </w:rPr>
              <w:t>最近三个月单位社保参保证明（人社局出具或人社局官网打印）或最近三个月社保完税凭证（电子税务局打印）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Mar>
              <w:left w:w="28" w:type="dxa"/>
              <w:right w:w="28" w:type="dxa"/>
            </w:tcMar>
            <w:vAlign w:val="center"/>
          </w:tcPr>
          <w:p>
            <w:pPr>
              <w:spacing w:line="500" w:lineRule="exact"/>
              <w:jc w:val="center"/>
              <w:rPr>
                <w:rFonts w:ascii="宋体" w:hAnsi="宋体" w:cs="宋体"/>
                <w:sz w:val="24"/>
                <w:szCs w:val="24"/>
              </w:rPr>
            </w:pPr>
          </w:p>
        </w:tc>
        <w:tc>
          <w:tcPr>
            <w:tcW w:w="709" w:type="dxa"/>
            <w:vMerge w:val="continue"/>
            <w:vAlign w:val="center"/>
          </w:tcPr>
          <w:p>
            <w:pPr>
              <w:spacing w:line="500" w:lineRule="exact"/>
              <w:rPr>
                <w:rFonts w:ascii="宋体" w:hAnsi="宋体" w:cs="宋体"/>
                <w:sz w:val="24"/>
                <w:szCs w:val="24"/>
                <w:lang w:val="zh-CN"/>
              </w:rPr>
            </w:pPr>
          </w:p>
        </w:tc>
        <w:tc>
          <w:tcPr>
            <w:tcW w:w="3118" w:type="dxa"/>
            <w:vAlign w:val="center"/>
          </w:tcPr>
          <w:p>
            <w:pPr>
              <w:spacing w:line="400" w:lineRule="exact"/>
              <w:rPr>
                <w:rFonts w:ascii="宋体" w:hAnsi="宋体" w:cs="宋体"/>
                <w:sz w:val="24"/>
                <w:szCs w:val="24"/>
                <w:lang w:val="zh-CN"/>
              </w:rPr>
            </w:pPr>
            <w:r>
              <w:rPr>
                <w:rFonts w:hint="eastAsia" w:ascii="宋体" w:hAnsi="宋体" w:cs="宋体"/>
                <w:sz w:val="24"/>
                <w:szCs w:val="24"/>
                <w:lang w:val="zh-CN"/>
              </w:rPr>
              <w:t>3.</w:t>
            </w:r>
            <w:r>
              <w:rPr>
                <w:rFonts w:hint="eastAsia" w:ascii="宋体" w:hAnsi="宋体" w:cs="宋体"/>
                <w:sz w:val="24"/>
                <w:szCs w:val="24"/>
              </w:rPr>
              <w:t>具有良好的商业信誉和健全的财务会计制度</w:t>
            </w:r>
          </w:p>
        </w:tc>
        <w:tc>
          <w:tcPr>
            <w:tcW w:w="4984" w:type="dxa"/>
            <w:vMerge w:val="restart"/>
            <w:vAlign w:val="center"/>
          </w:tcPr>
          <w:p>
            <w:pPr>
              <w:spacing w:line="400" w:lineRule="exact"/>
              <w:rPr>
                <w:rFonts w:ascii="宋体" w:hAnsi="宋体" w:cs="宋体"/>
                <w:sz w:val="24"/>
                <w:szCs w:val="24"/>
              </w:rPr>
            </w:pPr>
            <w:r>
              <w:rPr>
                <w:rFonts w:hint="eastAsia" w:ascii="宋体" w:hAnsi="宋体" w:cs="宋体"/>
                <w:sz w:val="24"/>
                <w:szCs w:val="24"/>
              </w:rPr>
              <w:t>投标人提供“诚信</w:t>
            </w:r>
            <w:r>
              <w:rPr>
                <w:rFonts w:ascii="宋体" w:hAnsi="宋体" w:cs="宋体"/>
                <w:sz w:val="24"/>
                <w:szCs w:val="24"/>
              </w:rPr>
              <w:t>申明</w:t>
            </w:r>
            <w:r>
              <w:rPr>
                <w:rFonts w:hint="eastAsia" w:ascii="宋体" w:hAnsi="宋体" w:cs="宋体"/>
                <w:sz w:val="24"/>
                <w:szCs w:val="24"/>
              </w:rPr>
              <w:t>”（格式详见第七篇）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Mar>
              <w:left w:w="28" w:type="dxa"/>
              <w:right w:w="28" w:type="dxa"/>
            </w:tcMar>
            <w:vAlign w:val="center"/>
          </w:tcPr>
          <w:p>
            <w:pPr>
              <w:spacing w:line="500" w:lineRule="exact"/>
              <w:jc w:val="center"/>
              <w:rPr>
                <w:rFonts w:ascii="宋体" w:hAnsi="宋体" w:cs="宋体"/>
                <w:sz w:val="24"/>
                <w:szCs w:val="24"/>
              </w:rPr>
            </w:pPr>
          </w:p>
        </w:tc>
        <w:tc>
          <w:tcPr>
            <w:tcW w:w="709" w:type="dxa"/>
            <w:vMerge w:val="continue"/>
            <w:vAlign w:val="center"/>
          </w:tcPr>
          <w:p>
            <w:pPr>
              <w:spacing w:line="500" w:lineRule="exact"/>
              <w:rPr>
                <w:rFonts w:ascii="宋体" w:hAnsi="宋体" w:cs="宋体"/>
                <w:sz w:val="24"/>
                <w:szCs w:val="24"/>
                <w:lang w:val="zh-CN"/>
              </w:rPr>
            </w:pPr>
          </w:p>
        </w:tc>
        <w:tc>
          <w:tcPr>
            <w:tcW w:w="3118" w:type="dxa"/>
            <w:vAlign w:val="center"/>
          </w:tcPr>
          <w:p>
            <w:pPr>
              <w:spacing w:line="400" w:lineRule="exact"/>
              <w:rPr>
                <w:rFonts w:ascii="宋体" w:hAnsi="宋体" w:cs="宋体"/>
                <w:sz w:val="24"/>
                <w:szCs w:val="24"/>
                <w:lang w:val="zh-CN"/>
              </w:rPr>
            </w:pPr>
            <w:r>
              <w:rPr>
                <w:rFonts w:hint="eastAsia" w:ascii="宋体" w:hAnsi="宋体" w:cs="宋体"/>
                <w:sz w:val="24"/>
                <w:szCs w:val="24"/>
                <w:lang w:val="zh-CN"/>
              </w:rPr>
              <w:t>4.具有履行合同所必需的设备和专业技术能力</w:t>
            </w:r>
          </w:p>
        </w:tc>
        <w:tc>
          <w:tcPr>
            <w:tcW w:w="4984" w:type="dxa"/>
            <w:vMerge w:val="continue"/>
            <w:vAlign w:val="center"/>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Mar>
              <w:left w:w="28" w:type="dxa"/>
              <w:right w:w="28" w:type="dxa"/>
            </w:tcMar>
            <w:vAlign w:val="center"/>
          </w:tcPr>
          <w:p>
            <w:pPr>
              <w:spacing w:line="500" w:lineRule="exact"/>
              <w:jc w:val="center"/>
              <w:rPr>
                <w:rFonts w:ascii="宋体" w:hAnsi="宋体" w:cs="宋体"/>
                <w:sz w:val="24"/>
                <w:szCs w:val="24"/>
              </w:rPr>
            </w:pPr>
          </w:p>
        </w:tc>
        <w:tc>
          <w:tcPr>
            <w:tcW w:w="709" w:type="dxa"/>
            <w:vMerge w:val="continue"/>
            <w:vAlign w:val="center"/>
          </w:tcPr>
          <w:p>
            <w:pPr>
              <w:spacing w:line="500" w:lineRule="exact"/>
              <w:rPr>
                <w:rFonts w:ascii="宋体" w:hAnsi="宋体" w:cs="宋体"/>
                <w:sz w:val="24"/>
                <w:szCs w:val="24"/>
                <w:lang w:val="zh-CN"/>
              </w:rPr>
            </w:pPr>
          </w:p>
        </w:tc>
        <w:tc>
          <w:tcPr>
            <w:tcW w:w="3118" w:type="dxa"/>
            <w:vAlign w:val="center"/>
          </w:tcPr>
          <w:p>
            <w:pPr>
              <w:spacing w:line="400" w:lineRule="exact"/>
              <w:rPr>
                <w:rFonts w:ascii="宋体" w:hAnsi="宋体" w:cs="宋体"/>
                <w:sz w:val="24"/>
                <w:szCs w:val="24"/>
                <w:lang w:val="zh-CN"/>
              </w:rPr>
            </w:pPr>
            <w:r>
              <w:rPr>
                <w:rFonts w:hint="eastAsia" w:ascii="宋体" w:hAnsi="宋体" w:cs="宋体"/>
                <w:sz w:val="24"/>
                <w:szCs w:val="24"/>
              </w:rPr>
              <w:t>5.参加采购活动前三年内，在经营活动中没有重大违法记录（注①）</w:t>
            </w:r>
          </w:p>
        </w:tc>
        <w:tc>
          <w:tcPr>
            <w:tcW w:w="4984" w:type="dxa"/>
            <w:vMerge w:val="continue"/>
            <w:vAlign w:val="center"/>
          </w:tcPr>
          <w:p>
            <w:pPr>
              <w:spacing w:line="400" w:lineRule="exact"/>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Mar>
              <w:left w:w="28" w:type="dxa"/>
              <w:right w:w="28" w:type="dxa"/>
            </w:tcMar>
            <w:vAlign w:val="center"/>
          </w:tcPr>
          <w:p>
            <w:pPr>
              <w:spacing w:line="500" w:lineRule="exact"/>
              <w:jc w:val="center"/>
              <w:rPr>
                <w:rFonts w:ascii="宋体" w:hAnsi="宋体" w:cs="宋体"/>
                <w:sz w:val="24"/>
                <w:szCs w:val="24"/>
              </w:rPr>
            </w:pPr>
          </w:p>
        </w:tc>
        <w:tc>
          <w:tcPr>
            <w:tcW w:w="709" w:type="dxa"/>
            <w:vMerge w:val="continue"/>
            <w:vAlign w:val="center"/>
          </w:tcPr>
          <w:p>
            <w:pPr>
              <w:spacing w:line="500" w:lineRule="exact"/>
              <w:rPr>
                <w:rFonts w:ascii="宋体" w:hAnsi="宋体" w:cs="宋体"/>
                <w:sz w:val="24"/>
                <w:szCs w:val="24"/>
              </w:rPr>
            </w:pPr>
          </w:p>
        </w:tc>
        <w:tc>
          <w:tcPr>
            <w:tcW w:w="3118" w:type="dxa"/>
            <w:vAlign w:val="center"/>
          </w:tcPr>
          <w:p>
            <w:pPr>
              <w:spacing w:line="400" w:lineRule="exact"/>
              <w:rPr>
                <w:rFonts w:ascii="宋体" w:hAnsi="宋体" w:cs="宋体"/>
                <w:sz w:val="24"/>
                <w:szCs w:val="24"/>
              </w:rPr>
            </w:pPr>
            <w:r>
              <w:rPr>
                <w:rFonts w:hint="eastAsia" w:ascii="宋体" w:hAnsi="宋体" w:cs="宋体"/>
                <w:sz w:val="24"/>
                <w:szCs w:val="24"/>
              </w:rPr>
              <w:t>6.法律、行政法规规定的其他条件</w:t>
            </w:r>
          </w:p>
        </w:tc>
        <w:tc>
          <w:tcPr>
            <w:tcW w:w="4984" w:type="dxa"/>
            <w:vAlign w:val="center"/>
          </w:tcPr>
          <w:p>
            <w:pPr>
              <w:spacing w:line="400" w:lineRule="exact"/>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tcMar>
              <w:left w:w="28" w:type="dxa"/>
              <w:right w:w="28" w:type="dxa"/>
            </w:tcMar>
            <w:vAlign w:val="center"/>
          </w:tcPr>
          <w:p>
            <w:pPr>
              <w:spacing w:line="500" w:lineRule="exact"/>
              <w:jc w:val="center"/>
              <w:rPr>
                <w:rFonts w:ascii="宋体" w:hAnsi="宋体" w:cs="宋体"/>
                <w:sz w:val="24"/>
                <w:szCs w:val="24"/>
              </w:rPr>
            </w:pPr>
            <w:r>
              <w:rPr>
                <w:rFonts w:hint="eastAsia" w:ascii="宋体" w:hAnsi="宋体" w:cs="宋体"/>
                <w:sz w:val="24"/>
                <w:szCs w:val="24"/>
              </w:rPr>
              <w:t>（二）</w:t>
            </w:r>
          </w:p>
        </w:tc>
        <w:tc>
          <w:tcPr>
            <w:tcW w:w="3827" w:type="dxa"/>
            <w:gridSpan w:val="2"/>
            <w:vAlign w:val="center"/>
          </w:tcPr>
          <w:p>
            <w:pPr>
              <w:spacing w:line="400" w:lineRule="exact"/>
              <w:rPr>
                <w:rFonts w:ascii="宋体" w:hAnsi="宋体" w:cs="宋体"/>
                <w:sz w:val="24"/>
                <w:szCs w:val="24"/>
              </w:rPr>
            </w:pPr>
            <w:r>
              <w:rPr>
                <w:rFonts w:hint="eastAsia" w:ascii="宋体" w:hAnsi="宋体" w:cs="宋体"/>
                <w:sz w:val="24"/>
                <w:szCs w:val="24"/>
              </w:rPr>
              <w:t>特定资格要求</w:t>
            </w:r>
          </w:p>
        </w:tc>
        <w:tc>
          <w:tcPr>
            <w:tcW w:w="4984" w:type="dxa"/>
            <w:vAlign w:val="center"/>
          </w:tcPr>
          <w:p>
            <w:pPr>
              <w:spacing w:line="400" w:lineRule="exact"/>
              <w:rPr>
                <w:rFonts w:ascii="宋体" w:hAnsi="宋体" w:cs="宋体"/>
                <w:sz w:val="24"/>
                <w:szCs w:val="24"/>
              </w:rPr>
            </w:pPr>
            <w:r>
              <w:rPr>
                <w:rFonts w:hint="eastAsia" w:ascii="宋体" w:hAnsi="宋体" w:cs="宋体"/>
                <w:sz w:val="24"/>
                <w:szCs w:val="24"/>
              </w:rPr>
              <w:t>按第一篇“三、投标人资格要求（三）本项目的特定资格要求”的要求提交。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17" w:type="dxa"/>
            <w:tcMar>
              <w:left w:w="28" w:type="dxa"/>
              <w:right w:w="28" w:type="dxa"/>
            </w:tcMar>
            <w:vAlign w:val="center"/>
          </w:tcPr>
          <w:p>
            <w:pPr>
              <w:spacing w:line="500" w:lineRule="exact"/>
              <w:jc w:val="center"/>
              <w:rPr>
                <w:rFonts w:ascii="宋体" w:hAnsi="宋体" w:cs="宋体"/>
                <w:sz w:val="24"/>
                <w:szCs w:val="24"/>
              </w:rPr>
            </w:pPr>
            <w:r>
              <w:rPr>
                <w:rFonts w:hint="eastAsia" w:ascii="宋体" w:hAnsi="宋体" w:cs="宋体"/>
                <w:sz w:val="24"/>
                <w:szCs w:val="24"/>
              </w:rPr>
              <w:t>（三）</w:t>
            </w:r>
          </w:p>
        </w:tc>
        <w:tc>
          <w:tcPr>
            <w:tcW w:w="3827" w:type="dxa"/>
            <w:gridSpan w:val="2"/>
            <w:vAlign w:val="center"/>
          </w:tcPr>
          <w:p>
            <w:pPr>
              <w:spacing w:line="360" w:lineRule="exact"/>
              <w:rPr>
                <w:rFonts w:ascii="宋体" w:hAnsi="宋体" w:cs="宋体"/>
                <w:sz w:val="24"/>
                <w:szCs w:val="24"/>
              </w:rPr>
            </w:pPr>
            <w:r>
              <w:rPr>
                <w:rFonts w:hint="eastAsia" w:ascii="宋体" w:hAnsi="宋体" w:cs="宋体"/>
                <w:sz w:val="24"/>
                <w:szCs w:val="24"/>
              </w:rPr>
              <w:t>投标保证金</w:t>
            </w:r>
          </w:p>
        </w:tc>
        <w:tc>
          <w:tcPr>
            <w:tcW w:w="4984" w:type="dxa"/>
            <w:vAlign w:val="center"/>
          </w:tcPr>
          <w:p>
            <w:pPr>
              <w:spacing w:line="360" w:lineRule="exact"/>
              <w:rPr>
                <w:rFonts w:ascii="宋体" w:hAnsi="宋体" w:cs="宋体"/>
                <w:sz w:val="24"/>
                <w:szCs w:val="24"/>
              </w:rPr>
            </w:pPr>
            <w:r>
              <w:rPr>
                <w:rFonts w:hint="eastAsia" w:ascii="宋体" w:hAnsi="宋体" w:cs="宋体"/>
                <w:sz w:val="24"/>
                <w:szCs w:val="24"/>
              </w:rPr>
              <w:t>按照招标文件要求足额交纳投标保证金。</w:t>
            </w:r>
          </w:p>
        </w:tc>
      </w:tr>
    </w:tbl>
    <w:p>
      <w:pPr>
        <w:snapToGrid w:val="0"/>
        <w:spacing w:line="520" w:lineRule="exact"/>
        <w:ind w:firstLine="480" w:firstLineChars="200"/>
        <w:rPr>
          <w:rFonts w:ascii="宋体" w:hAnsi="宋体" w:cs="宋体"/>
          <w:kern w:val="0"/>
          <w:sz w:val="24"/>
          <w:szCs w:val="24"/>
        </w:rPr>
      </w:pPr>
      <w:r>
        <w:rPr>
          <w:rFonts w:hint="eastAsia" w:ascii="宋体" w:hAnsi="宋体" w:cs="宋体"/>
          <w:kern w:val="0"/>
          <w:sz w:val="24"/>
          <w:szCs w:val="24"/>
        </w:rPr>
        <w:t>注：</w:t>
      </w:r>
      <w:r>
        <w:rPr>
          <w:rFonts w:hint="eastAsia" w:ascii="宋体" w:hAnsi="宋体" w:cs="宋体"/>
          <w:sz w:val="21"/>
          <w:szCs w:val="21"/>
        </w:rPr>
        <w:t>①</w:t>
      </w:r>
      <w:r>
        <w:rPr>
          <w:rFonts w:hint="eastAsia" w:ascii="宋体" w:hAnsi="宋体" w:cs="宋体"/>
          <w:kern w:val="0"/>
          <w:sz w:val="24"/>
          <w:szCs w:val="24"/>
        </w:rPr>
        <w:t>投标人可于投标截止日期前通过 “信用中国”网站(www.creditchina.gov.cn)、"中国政府采购网"(www.ccgp.gov.cn)等渠道查询信用记录。</w:t>
      </w:r>
    </w:p>
    <w:p>
      <w:pPr>
        <w:snapToGrid w:val="0"/>
        <w:spacing w:line="520" w:lineRule="exact"/>
        <w:ind w:firstLine="482" w:firstLineChars="200"/>
        <w:rPr>
          <w:rFonts w:ascii="宋体" w:hAnsi="宋体" w:cs="宋体"/>
          <w:b/>
          <w:bCs/>
          <w:kern w:val="0"/>
          <w:sz w:val="24"/>
          <w:szCs w:val="24"/>
        </w:rPr>
      </w:pPr>
      <w:r>
        <w:rPr>
          <w:rFonts w:hint="eastAsia" w:ascii="宋体" w:hAnsi="宋体" w:cs="宋体"/>
          <w:b/>
          <w:bCs/>
          <w:kern w:val="0"/>
          <w:sz w:val="24"/>
          <w:szCs w:val="24"/>
        </w:rPr>
        <w:t>（二）符合性审查</w:t>
      </w:r>
    </w:p>
    <w:p>
      <w:pPr>
        <w:snapToGrid w:val="0"/>
        <w:spacing w:line="520" w:lineRule="exact"/>
        <w:ind w:firstLine="480" w:firstLineChars="200"/>
        <w:rPr>
          <w:rFonts w:ascii="宋体" w:hAnsi="宋体" w:cs="宋体"/>
          <w:kern w:val="0"/>
          <w:sz w:val="24"/>
          <w:szCs w:val="24"/>
        </w:rPr>
      </w:pPr>
      <w:r>
        <w:rPr>
          <w:rFonts w:hint="eastAsia" w:ascii="宋体" w:hAnsi="宋体" w:cs="宋体"/>
          <w:kern w:val="0"/>
          <w:sz w:val="24"/>
          <w:szCs w:val="24"/>
        </w:rPr>
        <w:t>评标委员会应当对符合资格的投标人的投标文件进行符合性审查，以确定其是否满足招标文件的实质性要求。符合性审查资料表如下：</w:t>
      </w:r>
    </w:p>
    <w:tbl>
      <w:tblPr>
        <w:tblStyle w:val="59"/>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557"/>
        <w:gridCol w:w="5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tcMar>
              <w:left w:w="28" w:type="dxa"/>
              <w:right w:w="28" w:type="dxa"/>
            </w:tcMar>
            <w:vAlign w:val="center"/>
          </w:tcPr>
          <w:p>
            <w:pPr>
              <w:spacing w:line="500" w:lineRule="exact"/>
              <w:jc w:val="center"/>
              <w:rPr>
                <w:rFonts w:ascii="宋体" w:hAnsi="宋体" w:cs="宋体"/>
                <w:b/>
                <w:kern w:val="0"/>
                <w:sz w:val="24"/>
                <w:szCs w:val="24"/>
              </w:rPr>
            </w:pPr>
            <w:r>
              <w:rPr>
                <w:rFonts w:hint="eastAsia" w:ascii="宋体" w:hAnsi="宋体" w:cs="宋体"/>
                <w:b/>
                <w:kern w:val="0"/>
                <w:sz w:val="24"/>
                <w:szCs w:val="24"/>
              </w:rPr>
              <w:t>序号</w:t>
            </w:r>
          </w:p>
        </w:tc>
        <w:tc>
          <w:tcPr>
            <w:tcW w:w="3119" w:type="dxa"/>
            <w:gridSpan w:val="2"/>
            <w:vAlign w:val="center"/>
          </w:tcPr>
          <w:p>
            <w:pPr>
              <w:spacing w:line="500" w:lineRule="exact"/>
              <w:jc w:val="center"/>
              <w:rPr>
                <w:rFonts w:ascii="宋体" w:hAnsi="宋体" w:cs="宋体"/>
                <w:b/>
                <w:kern w:val="0"/>
                <w:sz w:val="24"/>
                <w:szCs w:val="24"/>
              </w:rPr>
            </w:pPr>
            <w:r>
              <w:rPr>
                <w:rFonts w:hint="eastAsia" w:ascii="宋体" w:hAnsi="宋体" w:cs="宋体"/>
                <w:b/>
                <w:kern w:val="0"/>
                <w:sz w:val="24"/>
                <w:szCs w:val="24"/>
              </w:rPr>
              <w:t>评审因素</w:t>
            </w:r>
          </w:p>
        </w:tc>
        <w:tc>
          <w:tcPr>
            <w:tcW w:w="5836" w:type="dxa"/>
            <w:vAlign w:val="center"/>
          </w:tcPr>
          <w:p>
            <w:pPr>
              <w:spacing w:line="500" w:lineRule="exact"/>
              <w:jc w:val="center"/>
              <w:rPr>
                <w:rFonts w:ascii="宋体" w:hAnsi="宋体" w:cs="宋体"/>
                <w:b/>
                <w:kern w:val="0"/>
                <w:sz w:val="24"/>
                <w:szCs w:val="24"/>
              </w:rPr>
            </w:pPr>
            <w:r>
              <w:rPr>
                <w:rFonts w:hint="eastAsia" w:ascii="宋体" w:hAnsi="宋体" w:cs="宋体"/>
                <w:b/>
                <w:kern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vAlign w:val="center"/>
          </w:tcPr>
          <w:p>
            <w:pPr>
              <w:spacing w:line="500" w:lineRule="exact"/>
              <w:jc w:val="center"/>
              <w:rPr>
                <w:rFonts w:ascii="宋体" w:hAnsi="宋体" w:cs="宋体"/>
                <w:kern w:val="0"/>
                <w:sz w:val="24"/>
                <w:szCs w:val="24"/>
              </w:rPr>
            </w:pPr>
            <w:r>
              <w:rPr>
                <w:rFonts w:hint="eastAsia" w:ascii="宋体" w:hAnsi="宋体" w:cs="宋体"/>
                <w:kern w:val="0"/>
                <w:sz w:val="24"/>
                <w:szCs w:val="24"/>
              </w:rPr>
              <w:t>1</w:t>
            </w:r>
          </w:p>
        </w:tc>
        <w:tc>
          <w:tcPr>
            <w:tcW w:w="1562" w:type="dxa"/>
            <w:vMerge w:val="restart"/>
            <w:vAlign w:val="center"/>
          </w:tcPr>
          <w:p>
            <w:pPr>
              <w:spacing w:line="360" w:lineRule="exact"/>
              <w:rPr>
                <w:rFonts w:ascii="宋体" w:hAnsi="宋体" w:cs="宋体"/>
                <w:kern w:val="0"/>
                <w:sz w:val="24"/>
                <w:szCs w:val="24"/>
              </w:rPr>
            </w:pPr>
            <w:r>
              <w:rPr>
                <w:rFonts w:hint="eastAsia" w:ascii="宋体" w:hAnsi="宋体" w:cs="宋体"/>
                <w:kern w:val="0"/>
                <w:sz w:val="24"/>
                <w:szCs w:val="24"/>
              </w:rPr>
              <w:t>有效性审查</w:t>
            </w:r>
          </w:p>
        </w:tc>
        <w:tc>
          <w:tcPr>
            <w:tcW w:w="1557" w:type="dxa"/>
            <w:vAlign w:val="center"/>
          </w:tcPr>
          <w:p>
            <w:pPr>
              <w:spacing w:line="360" w:lineRule="exact"/>
              <w:rPr>
                <w:rFonts w:ascii="宋体" w:hAnsi="宋体" w:cs="宋体"/>
                <w:kern w:val="0"/>
                <w:sz w:val="24"/>
                <w:szCs w:val="24"/>
              </w:rPr>
            </w:pPr>
            <w:r>
              <w:rPr>
                <w:rFonts w:hint="eastAsia" w:ascii="宋体" w:hAnsi="宋体" w:cs="宋体"/>
                <w:sz w:val="24"/>
                <w:szCs w:val="24"/>
              </w:rPr>
              <w:t>投标文件签署或盖章</w:t>
            </w:r>
          </w:p>
        </w:tc>
        <w:tc>
          <w:tcPr>
            <w:tcW w:w="5836" w:type="dxa"/>
            <w:vAlign w:val="center"/>
          </w:tcPr>
          <w:p>
            <w:pPr>
              <w:spacing w:line="360" w:lineRule="exact"/>
              <w:rPr>
                <w:rFonts w:ascii="宋体" w:hAnsi="宋体" w:cs="宋体"/>
                <w:kern w:val="0"/>
                <w:sz w:val="24"/>
                <w:szCs w:val="24"/>
              </w:rPr>
            </w:pPr>
            <w:r>
              <w:rPr>
                <w:rFonts w:hint="eastAsia" w:ascii="宋体" w:hAnsi="宋体" w:cs="宋体"/>
                <w:sz w:val="24"/>
                <w:szCs w:val="24"/>
              </w:rPr>
              <w:t>投标文件上法定代表人（或其授权代表）的签署或盖章齐全。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spacing w:line="500" w:lineRule="exact"/>
              <w:jc w:val="center"/>
              <w:rPr>
                <w:rFonts w:ascii="宋体" w:hAnsi="宋体" w:cs="宋体"/>
                <w:kern w:val="0"/>
                <w:sz w:val="24"/>
                <w:szCs w:val="24"/>
              </w:rPr>
            </w:pPr>
          </w:p>
        </w:tc>
        <w:tc>
          <w:tcPr>
            <w:tcW w:w="1562" w:type="dxa"/>
            <w:vMerge w:val="continue"/>
            <w:vAlign w:val="center"/>
          </w:tcPr>
          <w:p>
            <w:pPr>
              <w:spacing w:line="360" w:lineRule="exact"/>
              <w:rPr>
                <w:rFonts w:ascii="宋体" w:hAnsi="宋体" w:cs="宋体"/>
                <w:kern w:val="0"/>
                <w:sz w:val="24"/>
                <w:szCs w:val="24"/>
              </w:rPr>
            </w:pPr>
          </w:p>
        </w:tc>
        <w:tc>
          <w:tcPr>
            <w:tcW w:w="1557" w:type="dxa"/>
            <w:vAlign w:val="center"/>
          </w:tcPr>
          <w:p>
            <w:pPr>
              <w:spacing w:line="360" w:lineRule="exact"/>
              <w:rPr>
                <w:rFonts w:ascii="宋体" w:hAnsi="宋体" w:cs="宋体"/>
                <w:sz w:val="24"/>
                <w:szCs w:val="24"/>
                <w:lang w:val="zh-CN"/>
              </w:rPr>
            </w:pPr>
            <w:r>
              <w:rPr>
                <w:rFonts w:hint="eastAsia" w:ascii="宋体" w:hAnsi="宋体" w:cs="宋体"/>
                <w:sz w:val="24"/>
                <w:szCs w:val="24"/>
                <w:lang w:val="zh-CN"/>
              </w:rPr>
              <w:t>投标方案</w:t>
            </w:r>
          </w:p>
        </w:tc>
        <w:tc>
          <w:tcPr>
            <w:tcW w:w="5836" w:type="dxa"/>
            <w:vAlign w:val="center"/>
          </w:tcPr>
          <w:p>
            <w:pPr>
              <w:spacing w:line="360" w:lineRule="exact"/>
              <w:rPr>
                <w:rFonts w:ascii="宋体" w:hAnsi="宋体" w:cs="宋体"/>
                <w:kern w:val="0"/>
                <w:sz w:val="24"/>
                <w:szCs w:val="24"/>
              </w:rPr>
            </w:pPr>
            <w:r>
              <w:rPr>
                <w:rFonts w:hint="eastAsia" w:ascii="宋体" w:hAnsi="宋体" w:cs="宋体"/>
                <w:sz w:val="24"/>
                <w:szCs w:val="24"/>
                <w:lang w:val="zh-CN"/>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spacing w:line="500" w:lineRule="exact"/>
              <w:jc w:val="center"/>
              <w:rPr>
                <w:rFonts w:ascii="宋体" w:hAnsi="宋体" w:cs="宋体"/>
                <w:kern w:val="0"/>
                <w:sz w:val="24"/>
                <w:szCs w:val="24"/>
              </w:rPr>
            </w:pPr>
          </w:p>
        </w:tc>
        <w:tc>
          <w:tcPr>
            <w:tcW w:w="1562" w:type="dxa"/>
            <w:vMerge w:val="continue"/>
            <w:vAlign w:val="center"/>
          </w:tcPr>
          <w:p>
            <w:pPr>
              <w:spacing w:line="360" w:lineRule="exact"/>
              <w:rPr>
                <w:rFonts w:ascii="宋体" w:hAnsi="宋体" w:cs="宋体"/>
                <w:kern w:val="0"/>
                <w:sz w:val="24"/>
                <w:szCs w:val="24"/>
              </w:rPr>
            </w:pPr>
          </w:p>
        </w:tc>
        <w:tc>
          <w:tcPr>
            <w:tcW w:w="1557" w:type="dxa"/>
            <w:vAlign w:val="center"/>
          </w:tcPr>
          <w:p>
            <w:pPr>
              <w:spacing w:line="360" w:lineRule="exact"/>
              <w:rPr>
                <w:rFonts w:ascii="宋体" w:hAnsi="宋体" w:cs="宋体"/>
                <w:sz w:val="24"/>
                <w:szCs w:val="24"/>
                <w:lang w:val="zh-CN"/>
              </w:rPr>
            </w:pPr>
            <w:r>
              <w:rPr>
                <w:rFonts w:hint="eastAsia" w:ascii="宋体" w:hAnsi="宋体" w:cs="宋体"/>
                <w:sz w:val="24"/>
                <w:szCs w:val="24"/>
              </w:rPr>
              <w:t>报价唯一</w:t>
            </w:r>
          </w:p>
        </w:tc>
        <w:tc>
          <w:tcPr>
            <w:tcW w:w="5836" w:type="dxa"/>
            <w:vAlign w:val="center"/>
          </w:tcPr>
          <w:p>
            <w:pPr>
              <w:spacing w:line="360" w:lineRule="exact"/>
              <w:rPr>
                <w:rFonts w:ascii="宋体" w:hAnsi="宋体" w:cs="宋体"/>
                <w:kern w:val="0"/>
                <w:sz w:val="24"/>
                <w:szCs w:val="24"/>
              </w:rPr>
            </w:pPr>
            <w:r>
              <w:rPr>
                <w:rFonts w:hint="eastAsia" w:ascii="宋体" w:hAnsi="宋体" w:cs="宋体"/>
                <w:sz w:val="24"/>
                <w:szCs w:val="24"/>
                <w:lang w:val="zh-CN"/>
              </w:rPr>
              <w:t>只能在预算金额和最高限价内报价，</w:t>
            </w:r>
            <w:r>
              <w:rPr>
                <w:rFonts w:hint="eastAsia" w:ascii="宋体" w:hAnsi="宋体" w:cs="宋体"/>
                <w:sz w:val="24"/>
                <w:szCs w:val="24"/>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vAlign w:val="center"/>
          </w:tcPr>
          <w:p>
            <w:pPr>
              <w:spacing w:line="500" w:lineRule="exact"/>
              <w:jc w:val="center"/>
              <w:rPr>
                <w:rFonts w:ascii="宋体" w:hAnsi="宋体" w:cs="宋体"/>
                <w:kern w:val="0"/>
                <w:sz w:val="24"/>
                <w:szCs w:val="24"/>
              </w:rPr>
            </w:pPr>
            <w:r>
              <w:rPr>
                <w:rFonts w:hint="eastAsia" w:ascii="宋体" w:hAnsi="宋体" w:cs="宋体"/>
                <w:kern w:val="0"/>
                <w:sz w:val="24"/>
                <w:szCs w:val="24"/>
              </w:rPr>
              <w:t>2</w:t>
            </w:r>
          </w:p>
        </w:tc>
        <w:tc>
          <w:tcPr>
            <w:tcW w:w="1562" w:type="dxa"/>
            <w:vAlign w:val="center"/>
          </w:tcPr>
          <w:p>
            <w:pPr>
              <w:spacing w:line="360" w:lineRule="exact"/>
              <w:rPr>
                <w:rFonts w:ascii="宋体" w:hAnsi="宋体" w:cs="宋体"/>
                <w:kern w:val="0"/>
                <w:sz w:val="24"/>
                <w:szCs w:val="24"/>
              </w:rPr>
            </w:pPr>
            <w:r>
              <w:rPr>
                <w:rFonts w:hint="eastAsia" w:ascii="宋体" w:hAnsi="宋体" w:cs="宋体"/>
                <w:kern w:val="0"/>
                <w:sz w:val="24"/>
                <w:szCs w:val="24"/>
              </w:rPr>
              <w:t>完整性审查</w:t>
            </w:r>
          </w:p>
        </w:tc>
        <w:tc>
          <w:tcPr>
            <w:tcW w:w="1557" w:type="dxa"/>
            <w:vAlign w:val="center"/>
          </w:tcPr>
          <w:p>
            <w:pPr>
              <w:spacing w:line="360" w:lineRule="exact"/>
              <w:rPr>
                <w:rFonts w:ascii="宋体" w:hAnsi="宋体" w:cs="宋体"/>
                <w:kern w:val="0"/>
                <w:sz w:val="24"/>
                <w:szCs w:val="24"/>
              </w:rPr>
            </w:pPr>
            <w:r>
              <w:rPr>
                <w:rFonts w:hint="eastAsia" w:ascii="宋体" w:hAnsi="宋体" w:cs="宋体"/>
                <w:sz w:val="24"/>
                <w:szCs w:val="24"/>
                <w:lang w:val="zh-CN"/>
              </w:rPr>
              <w:t>投标文件份数</w:t>
            </w:r>
          </w:p>
        </w:tc>
        <w:tc>
          <w:tcPr>
            <w:tcW w:w="5836" w:type="dxa"/>
            <w:vAlign w:val="center"/>
          </w:tcPr>
          <w:p>
            <w:pPr>
              <w:spacing w:line="360" w:lineRule="exact"/>
              <w:rPr>
                <w:rFonts w:ascii="宋体" w:hAnsi="宋体" w:cs="宋体"/>
                <w:kern w:val="0"/>
                <w:sz w:val="24"/>
                <w:szCs w:val="24"/>
              </w:rPr>
            </w:pPr>
            <w:r>
              <w:rPr>
                <w:rFonts w:hint="eastAsia" w:ascii="宋体" w:hAnsi="宋体" w:cs="宋体"/>
                <w:sz w:val="24"/>
                <w:szCs w:val="24"/>
                <w:lang w:val="zh-CN"/>
              </w:rPr>
              <w:t>投标文件正、副本数量（含电子文档）符合招标文件要求。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Align w:val="center"/>
          </w:tcPr>
          <w:p>
            <w:pPr>
              <w:spacing w:line="500" w:lineRule="exact"/>
              <w:jc w:val="center"/>
              <w:rPr>
                <w:rFonts w:ascii="宋体" w:hAnsi="宋体" w:cs="宋体"/>
                <w:kern w:val="0"/>
                <w:sz w:val="24"/>
                <w:szCs w:val="24"/>
              </w:rPr>
            </w:pPr>
            <w:r>
              <w:rPr>
                <w:rFonts w:hint="eastAsia" w:ascii="宋体" w:hAnsi="宋体" w:cs="宋体"/>
                <w:kern w:val="0"/>
                <w:sz w:val="24"/>
                <w:szCs w:val="24"/>
              </w:rPr>
              <w:t>3</w:t>
            </w:r>
          </w:p>
        </w:tc>
        <w:tc>
          <w:tcPr>
            <w:tcW w:w="1562" w:type="dxa"/>
            <w:vAlign w:val="center"/>
          </w:tcPr>
          <w:p>
            <w:pPr>
              <w:spacing w:line="360" w:lineRule="exact"/>
              <w:rPr>
                <w:rFonts w:ascii="宋体" w:hAnsi="宋体" w:cs="宋体"/>
                <w:kern w:val="0"/>
                <w:sz w:val="24"/>
                <w:szCs w:val="24"/>
              </w:rPr>
            </w:pPr>
            <w:r>
              <w:rPr>
                <w:rFonts w:hint="eastAsia" w:ascii="宋体" w:hAnsi="宋体" w:cs="宋体"/>
                <w:kern w:val="0"/>
                <w:sz w:val="24"/>
                <w:szCs w:val="24"/>
              </w:rPr>
              <w:t>技术部分</w:t>
            </w:r>
          </w:p>
        </w:tc>
        <w:tc>
          <w:tcPr>
            <w:tcW w:w="1557" w:type="dxa"/>
            <w:vAlign w:val="center"/>
          </w:tcPr>
          <w:p>
            <w:pPr>
              <w:spacing w:line="360" w:lineRule="exact"/>
              <w:rPr>
                <w:rFonts w:ascii="宋体" w:hAnsi="宋体" w:cs="宋体"/>
                <w:kern w:val="0"/>
                <w:sz w:val="24"/>
                <w:szCs w:val="24"/>
              </w:rPr>
            </w:pPr>
            <w:r>
              <w:rPr>
                <w:rFonts w:hint="eastAsia" w:ascii="宋体" w:hAnsi="宋体" w:cs="宋体"/>
                <w:kern w:val="0"/>
                <w:sz w:val="24"/>
                <w:szCs w:val="24"/>
              </w:rPr>
              <w:t>投标文件内容</w:t>
            </w:r>
          </w:p>
        </w:tc>
        <w:tc>
          <w:tcPr>
            <w:tcW w:w="5836" w:type="dxa"/>
            <w:vAlign w:val="center"/>
          </w:tcPr>
          <w:p>
            <w:pPr>
              <w:spacing w:line="360" w:lineRule="exact"/>
              <w:rPr>
                <w:rFonts w:ascii="宋体" w:hAnsi="宋体" w:cs="宋体"/>
                <w:kern w:val="0"/>
                <w:sz w:val="24"/>
                <w:szCs w:val="24"/>
              </w:rPr>
            </w:pPr>
            <w:r>
              <w:rPr>
                <w:rFonts w:hint="eastAsia" w:ascii="宋体" w:hAnsi="宋体" w:cs="宋体"/>
                <w:kern w:val="0"/>
                <w:sz w:val="24"/>
                <w:szCs w:val="24"/>
              </w:rPr>
              <w:t>本招标文件第二篇中（※）号标注的部分。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vAlign w:val="center"/>
          </w:tcPr>
          <w:p>
            <w:pPr>
              <w:spacing w:line="500" w:lineRule="exact"/>
              <w:jc w:val="center"/>
              <w:rPr>
                <w:rFonts w:ascii="宋体" w:hAnsi="宋体" w:cs="宋体"/>
                <w:kern w:val="0"/>
                <w:sz w:val="24"/>
                <w:szCs w:val="24"/>
              </w:rPr>
            </w:pPr>
            <w:r>
              <w:rPr>
                <w:rFonts w:hint="eastAsia" w:ascii="宋体" w:hAnsi="宋体" w:cs="宋体"/>
                <w:kern w:val="0"/>
                <w:sz w:val="24"/>
                <w:szCs w:val="24"/>
              </w:rPr>
              <w:t>4</w:t>
            </w:r>
          </w:p>
        </w:tc>
        <w:tc>
          <w:tcPr>
            <w:tcW w:w="1562" w:type="dxa"/>
            <w:vAlign w:val="center"/>
          </w:tcPr>
          <w:p>
            <w:pPr>
              <w:spacing w:line="360" w:lineRule="exact"/>
              <w:rPr>
                <w:rFonts w:ascii="宋体" w:hAnsi="宋体" w:cs="宋体"/>
                <w:kern w:val="0"/>
                <w:sz w:val="24"/>
                <w:szCs w:val="24"/>
              </w:rPr>
            </w:pPr>
            <w:r>
              <w:rPr>
                <w:rFonts w:hint="eastAsia" w:ascii="宋体" w:hAnsi="宋体" w:cs="宋体"/>
                <w:kern w:val="0"/>
                <w:sz w:val="24"/>
                <w:szCs w:val="24"/>
              </w:rPr>
              <w:t>商务部分</w:t>
            </w:r>
          </w:p>
        </w:tc>
        <w:tc>
          <w:tcPr>
            <w:tcW w:w="1557" w:type="dxa"/>
            <w:vAlign w:val="center"/>
          </w:tcPr>
          <w:p>
            <w:pPr>
              <w:spacing w:line="360" w:lineRule="exact"/>
              <w:rPr>
                <w:rFonts w:ascii="宋体" w:hAnsi="宋体" w:cs="宋体"/>
                <w:kern w:val="0"/>
                <w:sz w:val="24"/>
                <w:szCs w:val="24"/>
              </w:rPr>
            </w:pPr>
            <w:r>
              <w:rPr>
                <w:rFonts w:hint="eastAsia" w:ascii="宋体" w:hAnsi="宋体" w:cs="宋体"/>
                <w:kern w:val="0"/>
                <w:sz w:val="24"/>
                <w:szCs w:val="24"/>
              </w:rPr>
              <w:t>投标文件内容</w:t>
            </w:r>
          </w:p>
        </w:tc>
        <w:tc>
          <w:tcPr>
            <w:tcW w:w="5836" w:type="dxa"/>
            <w:vAlign w:val="center"/>
          </w:tcPr>
          <w:p>
            <w:pPr>
              <w:spacing w:line="360" w:lineRule="exact"/>
              <w:rPr>
                <w:rFonts w:ascii="宋体" w:hAnsi="宋体" w:cs="宋体"/>
                <w:kern w:val="0"/>
                <w:sz w:val="24"/>
                <w:szCs w:val="24"/>
              </w:rPr>
            </w:pPr>
            <w:r>
              <w:rPr>
                <w:rFonts w:hint="eastAsia" w:ascii="宋体" w:hAnsi="宋体" w:cs="宋体"/>
                <w:kern w:val="0"/>
                <w:sz w:val="24"/>
                <w:szCs w:val="24"/>
              </w:rPr>
              <w:t>本招标文件第三篇中（※）号标注的部分。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vAlign w:val="center"/>
          </w:tcPr>
          <w:p>
            <w:pPr>
              <w:spacing w:line="500" w:lineRule="exact"/>
              <w:jc w:val="center"/>
              <w:rPr>
                <w:rFonts w:ascii="宋体" w:hAnsi="宋体" w:cs="宋体"/>
                <w:kern w:val="0"/>
                <w:sz w:val="24"/>
                <w:szCs w:val="24"/>
              </w:rPr>
            </w:pPr>
            <w:r>
              <w:rPr>
                <w:rFonts w:hint="eastAsia" w:ascii="宋体" w:hAnsi="宋体" w:cs="宋体"/>
                <w:kern w:val="0"/>
                <w:sz w:val="24"/>
                <w:szCs w:val="24"/>
              </w:rPr>
              <w:t>5</w:t>
            </w:r>
          </w:p>
        </w:tc>
        <w:tc>
          <w:tcPr>
            <w:tcW w:w="1562" w:type="dxa"/>
            <w:vAlign w:val="center"/>
          </w:tcPr>
          <w:p>
            <w:pPr>
              <w:spacing w:line="360" w:lineRule="exact"/>
              <w:rPr>
                <w:rFonts w:ascii="宋体" w:hAnsi="宋体" w:cs="宋体"/>
                <w:kern w:val="0"/>
                <w:sz w:val="24"/>
                <w:szCs w:val="24"/>
              </w:rPr>
            </w:pPr>
            <w:r>
              <w:rPr>
                <w:rFonts w:hint="eastAsia" w:ascii="宋体" w:hAnsi="宋体" w:cs="宋体"/>
                <w:kern w:val="0"/>
                <w:sz w:val="24"/>
                <w:szCs w:val="24"/>
              </w:rPr>
              <w:t>投标有效期</w:t>
            </w:r>
          </w:p>
        </w:tc>
        <w:tc>
          <w:tcPr>
            <w:tcW w:w="1557" w:type="dxa"/>
            <w:vAlign w:val="center"/>
          </w:tcPr>
          <w:p>
            <w:pPr>
              <w:spacing w:line="360" w:lineRule="exact"/>
              <w:rPr>
                <w:rFonts w:ascii="宋体" w:hAnsi="宋体" w:cs="宋体"/>
                <w:kern w:val="0"/>
                <w:sz w:val="24"/>
                <w:szCs w:val="24"/>
              </w:rPr>
            </w:pPr>
            <w:r>
              <w:rPr>
                <w:rFonts w:hint="eastAsia" w:ascii="宋体" w:hAnsi="宋体" w:cs="宋体"/>
                <w:kern w:val="0"/>
                <w:sz w:val="24"/>
                <w:szCs w:val="24"/>
              </w:rPr>
              <w:t>投标文件内容</w:t>
            </w:r>
          </w:p>
        </w:tc>
        <w:tc>
          <w:tcPr>
            <w:tcW w:w="5836" w:type="dxa"/>
            <w:vAlign w:val="center"/>
          </w:tcPr>
          <w:p>
            <w:pPr>
              <w:spacing w:line="360" w:lineRule="exact"/>
              <w:rPr>
                <w:rFonts w:ascii="宋体" w:hAnsi="宋体" w:cs="宋体"/>
                <w:kern w:val="0"/>
                <w:sz w:val="24"/>
                <w:szCs w:val="24"/>
              </w:rPr>
            </w:pPr>
            <w:r>
              <w:rPr>
                <w:rFonts w:hint="eastAsia" w:ascii="宋体" w:hAnsi="宋体" w:cs="宋体"/>
                <w:kern w:val="0"/>
                <w:sz w:val="24"/>
                <w:szCs w:val="24"/>
              </w:rPr>
              <w:t>投标有效期为投标截止之日起90天。</w:t>
            </w:r>
          </w:p>
        </w:tc>
      </w:tr>
    </w:tbl>
    <w:p>
      <w:pPr>
        <w:pStyle w:val="3"/>
        <w:spacing w:line="500" w:lineRule="exact"/>
        <w:ind w:firstLine="482" w:firstLineChars="200"/>
        <w:rPr>
          <w:rFonts w:cs="宋体"/>
          <w:b/>
          <w:sz w:val="24"/>
          <w:szCs w:val="24"/>
        </w:rPr>
      </w:pPr>
      <w:bookmarkStart w:id="364" w:name="_Toc30717"/>
      <w:bookmarkStart w:id="365" w:name="_Toc75793519"/>
      <w:bookmarkStart w:id="366" w:name="_Toc29140"/>
      <w:bookmarkStart w:id="367" w:name="_Toc11679"/>
      <w:bookmarkStart w:id="368" w:name="_Toc9698"/>
      <w:bookmarkStart w:id="369" w:name="_Toc25341"/>
      <w:bookmarkStart w:id="370" w:name="_Toc31997"/>
      <w:bookmarkStart w:id="371" w:name="_Toc9094"/>
      <w:bookmarkStart w:id="372" w:name="_Toc5620"/>
      <w:bookmarkStart w:id="373" w:name="_Toc27633"/>
      <w:bookmarkStart w:id="374" w:name="_Toc24227"/>
      <w:bookmarkStart w:id="375" w:name="_Toc20171"/>
      <w:bookmarkStart w:id="376" w:name="_Toc30011"/>
      <w:bookmarkStart w:id="377" w:name="_Toc27015"/>
      <w:bookmarkStart w:id="378" w:name="_Toc184647649"/>
      <w:bookmarkStart w:id="379" w:name="_Toc26796"/>
      <w:bookmarkStart w:id="380" w:name="_Toc14824"/>
      <w:bookmarkStart w:id="381" w:name="_Toc28549"/>
      <w:bookmarkStart w:id="382" w:name="_Toc21650"/>
      <w:r>
        <w:rPr>
          <w:rFonts w:hint="eastAsia" w:cs="宋体"/>
          <w:b/>
          <w:sz w:val="24"/>
          <w:szCs w:val="24"/>
        </w:rPr>
        <w:t>二、评标方法</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pPr>
        <w:snapToGrid w:val="0"/>
        <w:spacing w:line="500" w:lineRule="exact"/>
        <w:ind w:firstLine="480" w:firstLineChars="200"/>
        <w:rPr>
          <w:rFonts w:ascii="宋体" w:hAnsi="宋体" w:cs="宋体"/>
          <w:kern w:val="0"/>
          <w:sz w:val="24"/>
          <w:szCs w:val="24"/>
        </w:rPr>
      </w:pPr>
      <w:r>
        <w:rPr>
          <w:rFonts w:hint="eastAsia" w:ascii="宋体" w:hAnsi="宋体" w:cs="宋体"/>
          <w:kern w:val="0"/>
          <w:sz w:val="24"/>
          <w:szCs w:val="24"/>
        </w:rPr>
        <w:t>（一）评标</w:t>
      </w:r>
      <w:r>
        <w:rPr>
          <w:rFonts w:ascii="宋体" w:hAnsi="宋体" w:cs="宋体"/>
          <w:kern w:val="0"/>
          <w:sz w:val="24"/>
          <w:szCs w:val="24"/>
        </w:rPr>
        <w:t>方法：</w:t>
      </w:r>
      <w:r>
        <w:rPr>
          <w:rFonts w:hint="eastAsia" w:ascii="宋体" w:hAnsi="宋体" w:cs="宋体"/>
          <w:kern w:val="0"/>
          <w:sz w:val="24"/>
          <w:szCs w:val="24"/>
        </w:rPr>
        <w:t>本项目采用综合评分法进行评标。</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（二）推荐中标候选人名单：</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按评审后得分由高到低的排列顺序推荐综合得分排名前三的投标人为本项目中标候选人，排名第一的为第一中标候选人。得分相同的，按投标报价由低到高顺序排列。得分且投标报价相同的按技术得分由</w:t>
      </w:r>
      <w:r>
        <w:rPr>
          <w:rFonts w:ascii="宋体" w:hAnsi="宋体" w:cs="宋体"/>
          <w:sz w:val="24"/>
          <w:szCs w:val="24"/>
        </w:rPr>
        <w:t>高到低顺序排列</w:t>
      </w:r>
      <w:r>
        <w:rPr>
          <w:rFonts w:hint="eastAsia" w:ascii="宋体" w:hAnsi="宋体" w:cs="宋体"/>
          <w:sz w:val="24"/>
          <w:szCs w:val="24"/>
        </w:rPr>
        <w:t xml:space="preserve">。 </w:t>
      </w:r>
    </w:p>
    <w:p>
      <w:pPr>
        <w:pStyle w:val="3"/>
        <w:spacing w:line="500" w:lineRule="exact"/>
        <w:ind w:firstLine="482" w:firstLineChars="200"/>
        <w:rPr>
          <w:rFonts w:cs="宋体"/>
          <w:b/>
          <w:sz w:val="24"/>
          <w:szCs w:val="24"/>
        </w:rPr>
      </w:pPr>
      <w:bookmarkStart w:id="383" w:name="_Toc267320057"/>
      <w:bookmarkStart w:id="384" w:name="_Toc17116"/>
      <w:bookmarkStart w:id="385" w:name="_Toc6342"/>
      <w:bookmarkStart w:id="386" w:name="_Toc17311"/>
      <w:bookmarkStart w:id="387" w:name="_Toc15716"/>
      <w:bookmarkStart w:id="388" w:name="_Toc22772"/>
      <w:bookmarkStart w:id="389" w:name="_Toc4511"/>
      <w:bookmarkStart w:id="390" w:name="_Toc20800"/>
      <w:bookmarkStart w:id="391" w:name="_Toc25814"/>
      <w:bookmarkStart w:id="392" w:name="_Toc11267"/>
      <w:bookmarkStart w:id="393" w:name="_Toc1055"/>
      <w:bookmarkStart w:id="394" w:name="_Toc7139"/>
      <w:bookmarkStart w:id="395" w:name="_Toc20875"/>
      <w:bookmarkStart w:id="396" w:name="_Toc75793520"/>
      <w:bookmarkStart w:id="397" w:name="_Toc20699"/>
      <w:bookmarkStart w:id="398" w:name="_Toc184647650"/>
      <w:bookmarkStart w:id="399" w:name="_Toc20354"/>
      <w:bookmarkStart w:id="400" w:name="_Toc19924"/>
      <w:bookmarkStart w:id="401" w:name="_Toc1176"/>
      <w:bookmarkStart w:id="402" w:name="_Toc5799"/>
      <w:r>
        <w:rPr>
          <w:rFonts w:hint="eastAsia" w:cs="宋体"/>
          <w:b/>
          <w:sz w:val="24"/>
          <w:szCs w:val="24"/>
        </w:rPr>
        <w:t>三、评标标准</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（一）评审因素</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761"/>
        <w:gridCol w:w="1057"/>
        <w:gridCol w:w="4163"/>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宋体"/>
                <w:b/>
                <w:bCs/>
                <w:sz w:val="24"/>
                <w:szCs w:val="24"/>
              </w:rPr>
            </w:pPr>
            <w:r>
              <w:rPr>
                <w:rFonts w:hint="eastAsia" w:ascii="宋体" w:hAnsi="宋体" w:cs="宋体"/>
                <w:b/>
                <w:bCs/>
                <w:sz w:val="24"/>
                <w:szCs w:val="24"/>
              </w:rPr>
              <w:t>序号</w:t>
            </w:r>
          </w:p>
        </w:tc>
        <w:tc>
          <w:tcPr>
            <w:tcW w:w="1761"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宋体"/>
                <w:b/>
                <w:bCs/>
                <w:sz w:val="24"/>
                <w:szCs w:val="24"/>
              </w:rPr>
            </w:pPr>
            <w:r>
              <w:rPr>
                <w:rFonts w:hint="eastAsia" w:ascii="宋体" w:hAnsi="宋体" w:cs="宋体"/>
                <w:b/>
                <w:bCs/>
                <w:sz w:val="24"/>
                <w:szCs w:val="24"/>
              </w:rPr>
              <w:t>评分因素</w:t>
            </w:r>
          </w:p>
          <w:p>
            <w:pPr>
              <w:snapToGrid w:val="0"/>
              <w:spacing w:line="500" w:lineRule="exact"/>
              <w:jc w:val="center"/>
              <w:rPr>
                <w:rFonts w:ascii="宋体" w:hAnsi="宋体" w:cs="宋体"/>
                <w:b/>
                <w:bCs/>
                <w:sz w:val="24"/>
                <w:szCs w:val="24"/>
              </w:rPr>
            </w:pPr>
            <w:r>
              <w:rPr>
                <w:rFonts w:hint="eastAsia" w:ascii="宋体" w:hAnsi="宋体" w:cs="宋体"/>
                <w:b/>
                <w:bCs/>
                <w:sz w:val="24"/>
                <w:szCs w:val="24"/>
              </w:rPr>
              <w:t>及权重</w:t>
            </w:r>
          </w:p>
        </w:tc>
        <w:tc>
          <w:tcPr>
            <w:tcW w:w="1057"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宋体"/>
                <w:b/>
                <w:bCs/>
                <w:sz w:val="24"/>
                <w:szCs w:val="24"/>
              </w:rPr>
            </w:pPr>
            <w:r>
              <w:rPr>
                <w:rFonts w:hint="eastAsia" w:ascii="宋体" w:hAnsi="宋体" w:cs="宋体"/>
                <w:b/>
                <w:bCs/>
                <w:sz w:val="24"/>
                <w:szCs w:val="24"/>
              </w:rPr>
              <w:t>分值</w:t>
            </w:r>
          </w:p>
        </w:tc>
        <w:tc>
          <w:tcPr>
            <w:tcW w:w="4163"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宋体"/>
                <w:b/>
                <w:bCs/>
                <w:sz w:val="24"/>
                <w:szCs w:val="24"/>
              </w:rPr>
            </w:pPr>
            <w:r>
              <w:rPr>
                <w:rFonts w:hint="eastAsia" w:ascii="宋体" w:hAnsi="宋体" w:cs="宋体"/>
                <w:b/>
                <w:bCs/>
                <w:sz w:val="24"/>
                <w:szCs w:val="24"/>
              </w:rPr>
              <w:t>评分标准</w:t>
            </w:r>
          </w:p>
        </w:tc>
        <w:tc>
          <w:tcPr>
            <w:tcW w:w="2255"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宋体"/>
                <w:b/>
                <w:bCs/>
                <w:sz w:val="24"/>
                <w:szCs w:val="24"/>
              </w:rPr>
            </w:pPr>
            <w:r>
              <w:rPr>
                <w:rFonts w:hint="eastAsia" w:ascii="宋体" w:hAnsi="宋体" w:cs="宋体"/>
                <w:b/>
                <w:bCs/>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1" w:type="dxa"/>
            <w:tcBorders>
              <w:top w:val="single" w:color="auto" w:sz="4" w:space="0"/>
              <w:left w:val="single" w:color="auto" w:sz="4" w:space="0"/>
              <w:bottom w:val="single" w:color="auto" w:sz="4" w:space="0"/>
              <w:right w:val="single" w:color="auto" w:sz="4" w:space="0"/>
            </w:tcBorders>
            <w:vAlign w:val="center"/>
          </w:tcPr>
          <w:p>
            <w:pPr>
              <w:snapToGrid w:val="0"/>
              <w:spacing w:line="500" w:lineRule="exact"/>
              <w:jc w:val="center"/>
              <w:rPr>
                <w:rFonts w:ascii="宋体" w:hAnsi="宋体" w:cs="宋体"/>
                <w:sz w:val="24"/>
                <w:szCs w:val="24"/>
              </w:rPr>
            </w:pPr>
            <w:r>
              <w:rPr>
                <w:rFonts w:hint="eastAsia" w:ascii="宋体" w:hAnsi="宋体" w:cs="宋体"/>
                <w:sz w:val="24"/>
                <w:szCs w:val="24"/>
              </w:rPr>
              <w:t>1</w:t>
            </w:r>
          </w:p>
        </w:tc>
        <w:tc>
          <w:tcPr>
            <w:tcW w:w="1761"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szCs w:val="24"/>
              </w:rPr>
            </w:pPr>
            <w:r>
              <w:rPr>
                <w:rFonts w:hint="eastAsia" w:ascii="宋体" w:hAnsi="宋体" w:cs="宋体"/>
                <w:sz w:val="24"/>
                <w:szCs w:val="24"/>
              </w:rPr>
              <w:t>投标报价</w:t>
            </w:r>
          </w:p>
          <w:p>
            <w:pPr>
              <w:snapToGrid w:val="0"/>
              <w:spacing w:line="360" w:lineRule="exact"/>
              <w:jc w:val="center"/>
              <w:rPr>
                <w:rFonts w:ascii="宋体" w:hAns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0%）</w:t>
            </w:r>
          </w:p>
        </w:tc>
        <w:tc>
          <w:tcPr>
            <w:tcW w:w="105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szCs w:val="24"/>
              </w:rPr>
            </w:pPr>
            <w:r>
              <w:rPr>
                <w:rFonts w:ascii="宋体" w:hAnsi="宋体" w:cs="宋体"/>
                <w:sz w:val="24"/>
                <w:szCs w:val="24"/>
              </w:rPr>
              <w:t>5</w:t>
            </w:r>
            <w:r>
              <w:rPr>
                <w:rFonts w:hint="eastAsia" w:ascii="宋体" w:hAnsi="宋体" w:cs="宋体"/>
                <w:sz w:val="24"/>
                <w:szCs w:val="24"/>
              </w:rPr>
              <w:t>0分</w:t>
            </w:r>
          </w:p>
        </w:tc>
        <w:tc>
          <w:tcPr>
            <w:tcW w:w="416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 w:val="24"/>
                <w:szCs w:val="24"/>
              </w:rPr>
            </w:pPr>
            <w:r>
              <w:rPr>
                <w:rFonts w:hint="eastAsia" w:ascii="宋体" w:hAnsi="宋体" w:cs="宋体"/>
                <w:sz w:val="24"/>
                <w:szCs w:val="24"/>
              </w:rPr>
              <w:t>有效投标</w:t>
            </w:r>
            <w:r>
              <w:rPr>
                <w:rFonts w:ascii="宋体" w:hAnsi="宋体" w:cs="宋体"/>
                <w:sz w:val="24"/>
                <w:szCs w:val="24"/>
              </w:rPr>
              <w:t>报价</w:t>
            </w:r>
            <w:r>
              <w:rPr>
                <w:rFonts w:hint="eastAsia" w:ascii="宋体" w:hAnsi="宋体" w:cs="宋体"/>
                <w:sz w:val="24"/>
                <w:szCs w:val="24"/>
              </w:rPr>
              <w:t>=投标报价*（1-增值税 专用</w:t>
            </w:r>
            <w:r>
              <w:rPr>
                <w:rFonts w:ascii="宋体" w:hAnsi="宋体" w:cs="宋体"/>
                <w:sz w:val="24"/>
                <w:szCs w:val="24"/>
              </w:rPr>
              <w:t>税率</w:t>
            </w:r>
            <w:r>
              <w:rPr>
                <w:rFonts w:hint="eastAsia" w:ascii="宋体" w:hAnsi="宋体" w:cs="宋体"/>
                <w:sz w:val="24"/>
                <w:szCs w:val="24"/>
              </w:rPr>
              <w:t>），如有</w:t>
            </w:r>
            <w:r>
              <w:rPr>
                <w:rFonts w:ascii="宋体" w:hAnsi="宋体" w:cs="宋体"/>
                <w:sz w:val="24"/>
                <w:szCs w:val="24"/>
              </w:rPr>
              <w:t>多种税率分别计算。</w:t>
            </w:r>
            <w:r>
              <w:rPr>
                <w:rFonts w:hint="eastAsia" w:ascii="宋体" w:hAnsi="宋体" w:cs="宋体"/>
                <w:sz w:val="24"/>
                <w:szCs w:val="24"/>
              </w:rPr>
              <w:t>有效的投标报价中的总价最低价为评标基准价，其价格分为满分。其他投标人的价格分统一按照下列公式计算：投标报价得分＝（评标基准价/有效投标总价报价）×价格权重×100。</w:t>
            </w:r>
          </w:p>
        </w:tc>
        <w:tc>
          <w:tcPr>
            <w:tcW w:w="225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szCs w:val="24"/>
              </w:rPr>
            </w:pPr>
            <w:r>
              <w:rPr>
                <w:rFonts w:hint="eastAsia" w:ascii="宋体" w:hAnsi="宋体" w:cs="宋体"/>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1" w:type="dxa"/>
            <w:vMerge w:val="restart"/>
            <w:tcBorders>
              <w:top w:val="single" w:color="auto" w:sz="4" w:space="0"/>
              <w:left w:val="single" w:color="auto" w:sz="4" w:space="0"/>
              <w:right w:val="single" w:color="auto" w:sz="4" w:space="0"/>
            </w:tcBorders>
            <w:vAlign w:val="center"/>
          </w:tcPr>
          <w:p>
            <w:pPr>
              <w:snapToGrid w:val="0"/>
              <w:spacing w:line="500" w:lineRule="exact"/>
              <w:jc w:val="center"/>
              <w:rPr>
                <w:rFonts w:ascii="宋体" w:hAnsi="宋体" w:cs="宋体"/>
                <w:sz w:val="24"/>
                <w:szCs w:val="24"/>
              </w:rPr>
            </w:pPr>
            <w:r>
              <w:rPr>
                <w:rFonts w:hint="eastAsia" w:ascii="宋体" w:hAnsi="宋体" w:cs="宋体"/>
                <w:sz w:val="24"/>
                <w:szCs w:val="24"/>
              </w:rPr>
              <w:t>2</w:t>
            </w:r>
          </w:p>
        </w:tc>
        <w:tc>
          <w:tcPr>
            <w:tcW w:w="1761" w:type="dxa"/>
            <w:vMerge w:val="restart"/>
            <w:tcBorders>
              <w:top w:val="single" w:color="auto" w:sz="4" w:space="0"/>
              <w:left w:val="single" w:color="auto" w:sz="4" w:space="0"/>
              <w:right w:val="single" w:color="auto" w:sz="4" w:space="0"/>
            </w:tcBorders>
            <w:vAlign w:val="center"/>
          </w:tcPr>
          <w:p>
            <w:pPr>
              <w:snapToGrid w:val="0"/>
              <w:spacing w:line="360" w:lineRule="exact"/>
              <w:jc w:val="center"/>
              <w:rPr>
                <w:rFonts w:ascii="宋体" w:hAnsi="宋体" w:cs="宋体"/>
                <w:sz w:val="24"/>
                <w:szCs w:val="24"/>
              </w:rPr>
            </w:pPr>
            <w:r>
              <w:rPr>
                <w:rFonts w:hint="eastAsia" w:ascii="宋体" w:hAnsi="宋体" w:cs="宋体"/>
                <w:sz w:val="24"/>
                <w:szCs w:val="24"/>
              </w:rPr>
              <w:t>技术（质量）部分（</w:t>
            </w:r>
            <w:r>
              <w:rPr>
                <w:rFonts w:ascii="宋体" w:hAnsi="宋体" w:cs="宋体"/>
                <w:sz w:val="24"/>
                <w:szCs w:val="24"/>
              </w:rPr>
              <w:t>4</w:t>
            </w:r>
            <w:r>
              <w:rPr>
                <w:rFonts w:hint="eastAsia" w:ascii="宋体" w:hAnsi="宋体" w:cs="宋体"/>
                <w:sz w:val="24"/>
                <w:szCs w:val="24"/>
              </w:rPr>
              <w:t>0%）</w:t>
            </w:r>
          </w:p>
        </w:tc>
        <w:tc>
          <w:tcPr>
            <w:tcW w:w="105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szCs w:val="24"/>
              </w:rPr>
            </w:pPr>
            <w:r>
              <w:rPr>
                <w:rFonts w:ascii="宋体" w:hAnsi="宋体" w:cs="宋体"/>
                <w:sz w:val="24"/>
                <w:szCs w:val="24"/>
              </w:rPr>
              <w:t>3</w:t>
            </w:r>
            <w:r>
              <w:rPr>
                <w:rFonts w:hint="eastAsia" w:ascii="宋体" w:hAnsi="宋体" w:cs="宋体"/>
                <w:sz w:val="24"/>
                <w:szCs w:val="24"/>
              </w:rPr>
              <w:t>0分</w:t>
            </w:r>
          </w:p>
        </w:tc>
        <w:tc>
          <w:tcPr>
            <w:tcW w:w="416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 w:val="24"/>
                <w:szCs w:val="24"/>
              </w:rPr>
            </w:pPr>
            <w:r>
              <w:rPr>
                <w:rFonts w:hint="eastAsia" w:ascii="宋体" w:hAnsi="宋体" w:cs="宋体"/>
                <w:sz w:val="24"/>
                <w:szCs w:val="24"/>
              </w:rPr>
              <w:t>1.起评分：有效投标人的起评分为</w:t>
            </w:r>
            <w:r>
              <w:rPr>
                <w:rFonts w:ascii="宋体" w:hAnsi="宋体" w:cs="宋体"/>
                <w:sz w:val="24"/>
                <w:szCs w:val="24"/>
              </w:rPr>
              <w:t>3</w:t>
            </w:r>
            <w:r>
              <w:rPr>
                <w:rFonts w:hint="eastAsia" w:ascii="宋体" w:hAnsi="宋体" w:cs="宋体"/>
                <w:sz w:val="24"/>
                <w:szCs w:val="24"/>
              </w:rPr>
              <w:t>0分。</w:t>
            </w:r>
          </w:p>
          <w:p>
            <w:pPr>
              <w:snapToGrid w:val="0"/>
              <w:spacing w:line="360" w:lineRule="exact"/>
              <w:rPr>
                <w:rFonts w:ascii="宋体" w:hAnsi="宋体" w:cs="宋体"/>
                <w:sz w:val="24"/>
                <w:szCs w:val="24"/>
              </w:rPr>
            </w:pPr>
            <w:r>
              <w:rPr>
                <w:rFonts w:hint="eastAsia" w:ascii="宋体" w:hAnsi="宋体" w:cs="宋体"/>
                <w:sz w:val="24"/>
                <w:szCs w:val="24"/>
              </w:rPr>
              <w:t>2.扣分条款：</w:t>
            </w:r>
          </w:p>
          <w:p>
            <w:pPr>
              <w:snapToGrid w:val="0"/>
              <w:spacing w:line="360" w:lineRule="exact"/>
              <w:rPr>
                <w:rFonts w:ascii="宋体" w:hAnsi="宋体" w:cs="宋体"/>
                <w:sz w:val="24"/>
                <w:szCs w:val="24"/>
              </w:rPr>
            </w:pPr>
            <w:r>
              <w:rPr>
                <w:rFonts w:hint="eastAsia" w:ascii="宋体" w:hAnsi="宋体" w:cs="宋体"/>
                <w:sz w:val="24"/>
                <w:szCs w:val="24"/>
              </w:rPr>
              <w:t>2.1投标文件投标应答有一条不满足招标文件重要技术参数的（本招标文件第二篇中带“▲”号标注的部分），从起评分中扣除1.5分。</w:t>
            </w:r>
          </w:p>
          <w:p>
            <w:pPr>
              <w:snapToGrid w:val="0"/>
              <w:spacing w:line="360" w:lineRule="exact"/>
              <w:rPr>
                <w:rFonts w:ascii="宋体" w:hAnsi="宋体" w:cs="宋体"/>
                <w:sz w:val="24"/>
                <w:szCs w:val="24"/>
              </w:rPr>
            </w:pPr>
            <w:r>
              <w:rPr>
                <w:rFonts w:hint="eastAsia" w:ascii="宋体" w:hAnsi="宋体" w:cs="宋体"/>
                <w:sz w:val="24"/>
                <w:szCs w:val="24"/>
              </w:rPr>
              <w:t>2.2投标文件投标应答有一条不满足招标文件一般性技术参数的（本招标文件第二篇中“※”和“▲”标注的部分除外），从起评分中扣除0.5分。</w:t>
            </w:r>
          </w:p>
        </w:tc>
        <w:tc>
          <w:tcPr>
            <w:tcW w:w="2255" w:type="dxa"/>
            <w:tcBorders>
              <w:top w:val="single" w:color="auto" w:sz="4" w:space="0"/>
              <w:left w:val="single" w:color="auto" w:sz="4" w:space="0"/>
              <w:right w:val="single" w:color="auto" w:sz="4" w:space="0"/>
            </w:tcBorders>
            <w:vAlign w:val="center"/>
          </w:tcPr>
          <w:p>
            <w:pPr>
              <w:snapToGrid w:val="0"/>
              <w:spacing w:line="360" w:lineRule="exact"/>
              <w:rPr>
                <w:rFonts w:ascii="宋体" w:hAnsi="宋体" w:cs="宋体"/>
                <w:sz w:val="24"/>
                <w:szCs w:val="24"/>
              </w:rPr>
            </w:pPr>
            <w:r>
              <w:rPr>
                <w:rFonts w:hint="eastAsia" w:ascii="宋体" w:hAnsi="宋体" w:cs="宋体"/>
                <w:sz w:val="24"/>
                <w:szCs w:val="24"/>
              </w:rPr>
              <w:t>根据本招标文件第二篇性能参数要求提供证明材料（如果有）。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1" w:type="dxa"/>
            <w:vMerge w:val="continue"/>
            <w:tcBorders>
              <w:left w:val="single" w:color="auto" w:sz="4" w:space="0"/>
              <w:right w:val="single" w:color="auto" w:sz="4" w:space="0"/>
            </w:tcBorders>
            <w:vAlign w:val="center"/>
          </w:tcPr>
          <w:p>
            <w:pPr>
              <w:snapToGrid w:val="0"/>
              <w:spacing w:line="500" w:lineRule="exact"/>
              <w:jc w:val="center"/>
              <w:rPr>
                <w:rFonts w:ascii="宋体" w:hAnsi="宋体" w:cs="宋体"/>
                <w:sz w:val="24"/>
                <w:szCs w:val="24"/>
              </w:rPr>
            </w:pPr>
          </w:p>
        </w:tc>
        <w:tc>
          <w:tcPr>
            <w:tcW w:w="1761" w:type="dxa"/>
            <w:vMerge w:val="continue"/>
            <w:tcBorders>
              <w:left w:val="single" w:color="auto" w:sz="4" w:space="0"/>
              <w:right w:val="single" w:color="auto" w:sz="4" w:space="0"/>
            </w:tcBorders>
            <w:vAlign w:val="center"/>
          </w:tcPr>
          <w:p>
            <w:pPr>
              <w:snapToGrid w:val="0"/>
              <w:spacing w:line="360" w:lineRule="exact"/>
              <w:jc w:val="center"/>
              <w:rPr>
                <w:rFonts w:ascii="宋体" w:hAnsi="宋体" w:cs="宋体"/>
                <w:sz w:val="24"/>
                <w:szCs w:val="24"/>
              </w:rPr>
            </w:pPr>
          </w:p>
        </w:tc>
        <w:tc>
          <w:tcPr>
            <w:tcW w:w="1057" w:type="dxa"/>
            <w:tcBorders>
              <w:top w:val="single" w:color="auto" w:sz="4" w:space="0"/>
              <w:left w:val="single" w:color="auto" w:sz="4" w:space="0"/>
              <w:right w:val="single" w:color="auto" w:sz="4" w:space="0"/>
            </w:tcBorders>
            <w:vAlign w:val="center"/>
          </w:tcPr>
          <w:p>
            <w:pPr>
              <w:snapToGrid w:val="0"/>
              <w:spacing w:line="360" w:lineRule="exact"/>
              <w:jc w:val="center"/>
              <w:rPr>
                <w:rFonts w:ascii="宋体" w:hAnsi="宋体" w:cs="宋体"/>
                <w:sz w:val="24"/>
                <w:szCs w:val="24"/>
              </w:rPr>
            </w:pPr>
            <w:r>
              <w:rPr>
                <w:rFonts w:ascii="宋体" w:hAnsi="宋体" w:cs="宋体"/>
                <w:sz w:val="24"/>
                <w:szCs w:val="24"/>
              </w:rPr>
              <w:t>5</w:t>
            </w:r>
            <w:r>
              <w:rPr>
                <w:rFonts w:hint="eastAsia" w:ascii="宋体" w:hAnsi="宋体" w:cs="宋体"/>
                <w:sz w:val="24"/>
                <w:szCs w:val="24"/>
              </w:rPr>
              <w:t>分</w:t>
            </w:r>
          </w:p>
        </w:tc>
        <w:tc>
          <w:tcPr>
            <w:tcW w:w="4163" w:type="dxa"/>
            <w:tcBorders>
              <w:top w:val="single" w:color="auto" w:sz="4" w:space="0"/>
              <w:left w:val="single" w:color="auto" w:sz="4" w:space="0"/>
              <w:right w:val="single" w:color="auto" w:sz="4" w:space="0"/>
            </w:tcBorders>
            <w:vAlign w:val="center"/>
          </w:tcPr>
          <w:p>
            <w:pPr>
              <w:snapToGrid w:val="0"/>
              <w:spacing w:line="360" w:lineRule="exact"/>
              <w:rPr>
                <w:rFonts w:ascii="宋体" w:hAnsi="宋体" w:cs="宋体"/>
                <w:b/>
                <w:bCs/>
                <w:sz w:val="24"/>
                <w:szCs w:val="24"/>
              </w:rPr>
            </w:pPr>
            <w:r>
              <w:rPr>
                <w:rFonts w:hint="eastAsia" w:ascii="宋体" w:hAnsi="宋体" w:cs="宋体"/>
                <w:b/>
                <w:bCs/>
                <w:sz w:val="24"/>
                <w:szCs w:val="24"/>
              </w:rPr>
              <w:t>整体售后服务、培训方案（</w:t>
            </w:r>
            <w:r>
              <w:rPr>
                <w:rFonts w:ascii="宋体" w:hAnsi="宋体" w:cs="宋体"/>
                <w:b/>
                <w:bCs/>
                <w:sz w:val="24"/>
                <w:szCs w:val="24"/>
              </w:rPr>
              <w:t>5</w:t>
            </w:r>
            <w:r>
              <w:rPr>
                <w:rFonts w:hint="eastAsia" w:ascii="宋体" w:hAnsi="宋体" w:cs="宋体"/>
                <w:b/>
                <w:bCs/>
                <w:sz w:val="24"/>
                <w:szCs w:val="24"/>
              </w:rPr>
              <w:t>分）</w:t>
            </w:r>
          </w:p>
          <w:p>
            <w:pPr>
              <w:snapToGrid w:val="0"/>
              <w:spacing w:line="360" w:lineRule="exact"/>
              <w:rPr>
                <w:rFonts w:ascii="宋体" w:hAnsi="宋体" w:cs="宋体"/>
                <w:sz w:val="24"/>
                <w:szCs w:val="24"/>
              </w:rPr>
            </w:pPr>
            <w:r>
              <w:rPr>
                <w:rFonts w:hint="eastAsia" w:ascii="宋体" w:hAnsi="宋体" w:cs="宋体"/>
                <w:sz w:val="24"/>
                <w:szCs w:val="24"/>
              </w:rPr>
              <w:t>投标人针对本项目</w:t>
            </w:r>
            <w:r>
              <w:rPr>
                <w:rFonts w:hint="eastAsia" w:ascii="宋体" w:hAnsi="宋体" w:cs="宋体"/>
                <w:kern w:val="0"/>
                <w:sz w:val="24"/>
                <w:szCs w:val="24"/>
              </w:rPr>
              <w:t>投标</w:t>
            </w:r>
            <w:r>
              <w:rPr>
                <w:rFonts w:hint="eastAsia" w:ascii="宋体" w:hAnsi="宋体" w:cs="宋体"/>
                <w:sz w:val="24"/>
                <w:szCs w:val="24"/>
              </w:rPr>
              <w:t>产品提供整体售后服务、培训</w:t>
            </w:r>
            <w:r>
              <w:rPr>
                <w:rFonts w:hint="eastAsia" w:ascii="宋体" w:hAnsi="宋体" w:cs="宋体"/>
                <w:kern w:val="0"/>
                <w:sz w:val="24"/>
                <w:szCs w:val="24"/>
              </w:rPr>
              <w:t>方案</w:t>
            </w:r>
            <w:r>
              <w:rPr>
                <w:rFonts w:hint="eastAsia" w:ascii="宋体" w:hAnsi="宋体" w:cs="宋体"/>
                <w:sz w:val="24"/>
                <w:szCs w:val="24"/>
              </w:rPr>
              <w:t>，方案内容包含：①售后服务响应时间；②售后人员配置；③投标产品备品备件的准备和保障措施；④培训方案；⑤售后服务应急处理方案。</w:t>
            </w:r>
          </w:p>
          <w:p>
            <w:pPr>
              <w:snapToGrid w:val="0"/>
              <w:spacing w:line="360" w:lineRule="exact"/>
              <w:rPr>
                <w:rFonts w:ascii="宋体" w:hAnsi="宋体" w:cs="宋体"/>
                <w:sz w:val="24"/>
                <w:szCs w:val="24"/>
              </w:rPr>
            </w:pPr>
            <w:r>
              <w:rPr>
                <w:rFonts w:hint="eastAsia" w:ascii="宋体" w:hAnsi="宋体" w:cs="宋体"/>
                <w:sz w:val="24"/>
                <w:szCs w:val="24"/>
              </w:rPr>
              <w:t>方案内容全面、针对性强、可实施操作性强的得</w:t>
            </w:r>
            <w:r>
              <w:rPr>
                <w:rFonts w:ascii="宋体" w:hAnsi="宋体" w:cs="宋体"/>
                <w:sz w:val="24"/>
                <w:szCs w:val="24"/>
              </w:rPr>
              <w:t>5</w:t>
            </w:r>
            <w:r>
              <w:rPr>
                <w:rFonts w:hint="eastAsia" w:ascii="宋体" w:hAnsi="宋体" w:cs="宋体"/>
                <w:sz w:val="24"/>
                <w:szCs w:val="24"/>
              </w:rPr>
              <w:t>分；方案内容较全面、针对性较强、可实施操作性较强的得</w:t>
            </w:r>
            <w:r>
              <w:rPr>
                <w:rFonts w:ascii="宋体" w:hAnsi="宋体" w:cs="宋体"/>
                <w:sz w:val="24"/>
                <w:szCs w:val="24"/>
              </w:rPr>
              <w:t>3</w:t>
            </w:r>
            <w:r>
              <w:rPr>
                <w:rFonts w:hint="eastAsia" w:ascii="宋体" w:hAnsi="宋体" w:cs="宋体"/>
                <w:sz w:val="24"/>
                <w:szCs w:val="24"/>
              </w:rPr>
              <w:t>分；方案内容一般、针对性一般、可实施操作性一般的得</w:t>
            </w:r>
            <w:r>
              <w:rPr>
                <w:rFonts w:ascii="宋体" w:hAnsi="宋体" w:cs="宋体"/>
                <w:sz w:val="24"/>
                <w:szCs w:val="24"/>
              </w:rPr>
              <w:t>1</w:t>
            </w:r>
            <w:r>
              <w:rPr>
                <w:rFonts w:hint="eastAsia" w:ascii="宋体" w:hAnsi="宋体" w:cs="宋体"/>
                <w:sz w:val="24"/>
                <w:szCs w:val="24"/>
              </w:rPr>
              <w:t>分；差或未提供不得分。</w:t>
            </w:r>
          </w:p>
        </w:tc>
        <w:tc>
          <w:tcPr>
            <w:tcW w:w="2255" w:type="dxa"/>
            <w:vMerge w:val="restart"/>
            <w:tcBorders>
              <w:left w:val="single" w:color="auto" w:sz="4" w:space="0"/>
              <w:right w:val="single" w:color="auto" w:sz="4" w:space="0"/>
            </w:tcBorders>
            <w:vAlign w:val="center"/>
          </w:tcPr>
          <w:p>
            <w:pPr>
              <w:snapToGrid w:val="0"/>
              <w:spacing w:line="360" w:lineRule="exact"/>
              <w:rPr>
                <w:rFonts w:ascii="宋体" w:hAnsi="宋体" w:cs="宋体"/>
                <w:sz w:val="24"/>
                <w:szCs w:val="24"/>
              </w:rPr>
            </w:pPr>
            <w:r>
              <w:rPr>
                <w:rFonts w:hint="eastAsia" w:ascii="宋体" w:hAnsi="宋体" w:cs="宋体"/>
                <w:sz w:val="24"/>
                <w:szCs w:val="24"/>
              </w:rPr>
              <w:t>提供书面方案（格式自拟）进行评定。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1" w:type="dxa"/>
            <w:vMerge w:val="continue"/>
            <w:tcBorders>
              <w:left w:val="single" w:color="auto" w:sz="4" w:space="0"/>
              <w:right w:val="single" w:color="auto" w:sz="4" w:space="0"/>
            </w:tcBorders>
            <w:vAlign w:val="center"/>
          </w:tcPr>
          <w:p>
            <w:pPr>
              <w:snapToGrid w:val="0"/>
              <w:spacing w:line="500" w:lineRule="exact"/>
              <w:jc w:val="center"/>
              <w:rPr>
                <w:rFonts w:ascii="宋体" w:hAnsi="宋体" w:cs="宋体"/>
                <w:sz w:val="24"/>
                <w:szCs w:val="24"/>
              </w:rPr>
            </w:pPr>
          </w:p>
        </w:tc>
        <w:tc>
          <w:tcPr>
            <w:tcW w:w="1761" w:type="dxa"/>
            <w:vMerge w:val="continue"/>
            <w:tcBorders>
              <w:left w:val="single" w:color="auto" w:sz="4" w:space="0"/>
              <w:right w:val="single" w:color="auto" w:sz="4" w:space="0"/>
            </w:tcBorders>
            <w:vAlign w:val="center"/>
          </w:tcPr>
          <w:p>
            <w:pPr>
              <w:snapToGrid w:val="0"/>
              <w:spacing w:line="360" w:lineRule="exact"/>
              <w:jc w:val="center"/>
              <w:rPr>
                <w:rFonts w:ascii="宋体" w:hAnsi="宋体" w:cs="宋体"/>
                <w:sz w:val="24"/>
                <w:szCs w:val="24"/>
              </w:rPr>
            </w:pPr>
          </w:p>
        </w:tc>
        <w:tc>
          <w:tcPr>
            <w:tcW w:w="1057" w:type="dxa"/>
            <w:tcBorders>
              <w:top w:val="single" w:color="auto" w:sz="4" w:space="0"/>
              <w:left w:val="single" w:color="auto" w:sz="4" w:space="0"/>
              <w:right w:val="single" w:color="auto" w:sz="4" w:space="0"/>
            </w:tcBorders>
            <w:vAlign w:val="center"/>
          </w:tcPr>
          <w:p>
            <w:pPr>
              <w:snapToGrid w:val="0"/>
              <w:spacing w:line="360" w:lineRule="exact"/>
              <w:jc w:val="center"/>
              <w:rPr>
                <w:rFonts w:ascii="宋体" w:hAnsi="宋体" w:cs="宋体"/>
                <w:sz w:val="24"/>
                <w:szCs w:val="24"/>
              </w:rPr>
            </w:pPr>
            <w:r>
              <w:rPr>
                <w:rFonts w:ascii="宋体" w:hAnsi="宋体" w:cs="宋体"/>
                <w:sz w:val="24"/>
                <w:szCs w:val="24"/>
              </w:rPr>
              <w:t>5</w:t>
            </w:r>
            <w:r>
              <w:rPr>
                <w:rFonts w:hint="eastAsia" w:ascii="宋体" w:hAnsi="宋体" w:cs="宋体"/>
                <w:sz w:val="24"/>
                <w:szCs w:val="24"/>
              </w:rPr>
              <w:t>分</w:t>
            </w:r>
          </w:p>
        </w:tc>
        <w:tc>
          <w:tcPr>
            <w:tcW w:w="4163" w:type="dxa"/>
            <w:tcBorders>
              <w:top w:val="single" w:color="auto" w:sz="4" w:space="0"/>
              <w:left w:val="single" w:color="auto" w:sz="4" w:space="0"/>
              <w:right w:val="single" w:color="auto" w:sz="4" w:space="0"/>
            </w:tcBorders>
            <w:vAlign w:val="center"/>
          </w:tcPr>
          <w:p>
            <w:pPr>
              <w:snapToGrid w:val="0"/>
              <w:spacing w:line="360" w:lineRule="exact"/>
              <w:rPr>
                <w:rFonts w:ascii="宋体" w:hAnsi="宋体" w:cs="宋体"/>
                <w:b/>
                <w:bCs/>
                <w:sz w:val="24"/>
                <w:szCs w:val="24"/>
              </w:rPr>
            </w:pPr>
            <w:r>
              <w:rPr>
                <w:rFonts w:hint="eastAsia" w:ascii="宋体" w:hAnsi="宋体" w:cs="宋体"/>
                <w:b/>
                <w:bCs/>
                <w:sz w:val="24"/>
                <w:szCs w:val="24"/>
              </w:rPr>
              <w:t>验收配合方案（</w:t>
            </w:r>
            <w:r>
              <w:rPr>
                <w:rFonts w:ascii="宋体" w:hAnsi="宋体" w:cs="宋体"/>
                <w:b/>
                <w:bCs/>
                <w:sz w:val="24"/>
                <w:szCs w:val="24"/>
              </w:rPr>
              <w:t>5</w:t>
            </w:r>
            <w:r>
              <w:rPr>
                <w:rFonts w:hint="eastAsia" w:ascii="宋体" w:hAnsi="宋体" w:cs="宋体"/>
                <w:b/>
                <w:bCs/>
                <w:sz w:val="24"/>
                <w:szCs w:val="24"/>
              </w:rPr>
              <w:t>分）</w:t>
            </w:r>
          </w:p>
          <w:p>
            <w:pPr>
              <w:snapToGrid w:val="0"/>
              <w:spacing w:line="360" w:lineRule="exact"/>
              <w:rPr>
                <w:rFonts w:ascii="宋体" w:hAnsi="宋体" w:cs="宋体"/>
                <w:sz w:val="24"/>
                <w:szCs w:val="24"/>
              </w:rPr>
            </w:pPr>
            <w:r>
              <w:rPr>
                <w:rFonts w:hint="eastAsia" w:ascii="宋体" w:hAnsi="宋体" w:cs="宋体"/>
                <w:sz w:val="24"/>
                <w:szCs w:val="24"/>
              </w:rPr>
              <w:t>投标人提供针对本项目投标产品的验收配合方案，验收配合方案包含：①验收专业技术人员及机具的准备；②货物的功能检验方案；③产品的清点及外观检查方案；④货物验收流程；⑤验收重难点分析。</w:t>
            </w:r>
          </w:p>
          <w:p>
            <w:pPr>
              <w:snapToGrid w:val="0"/>
              <w:spacing w:line="360" w:lineRule="exact"/>
              <w:rPr>
                <w:rFonts w:ascii="宋体" w:hAnsi="宋体" w:cs="宋体"/>
                <w:sz w:val="24"/>
                <w:szCs w:val="24"/>
                <w:lang w:val="zh-CN"/>
              </w:rPr>
            </w:pPr>
            <w:r>
              <w:rPr>
                <w:rFonts w:hint="eastAsia" w:ascii="宋体" w:hAnsi="宋体" w:cs="宋体"/>
                <w:sz w:val="24"/>
                <w:szCs w:val="24"/>
              </w:rPr>
              <w:t>方案内容全面、针对性强、可实施操作性强的得</w:t>
            </w:r>
            <w:r>
              <w:rPr>
                <w:rFonts w:ascii="宋体" w:hAnsi="宋体" w:cs="宋体"/>
                <w:sz w:val="24"/>
                <w:szCs w:val="24"/>
              </w:rPr>
              <w:t>5</w:t>
            </w:r>
            <w:r>
              <w:rPr>
                <w:rFonts w:hint="eastAsia" w:ascii="宋体" w:hAnsi="宋体" w:cs="宋体"/>
                <w:sz w:val="24"/>
                <w:szCs w:val="24"/>
              </w:rPr>
              <w:t>分；方案内容较全面、针对性较强、可实施操作性较强的得</w:t>
            </w:r>
            <w:r>
              <w:rPr>
                <w:rFonts w:ascii="宋体" w:hAnsi="宋体" w:cs="宋体"/>
                <w:sz w:val="24"/>
                <w:szCs w:val="24"/>
              </w:rPr>
              <w:t>3</w:t>
            </w:r>
            <w:r>
              <w:rPr>
                <w:rFonts w:hint="eastAsia" w:ascii="宋体" w:hAnsi="宋体" w:cs="宋体"/>
                <w:sz w:val="24"/>
                <w:szCs w:val="24"/>
              </w:rPr>
              <w:t>分；方案内容一般、针对性一般、可实施操作性一般的得</w:t>
            </w:r>
            <w:r>
              <w:rPr>
                <w:rFonts w:ascii="宋体" w:hAnsi="宋体" w:cs="宋体"/>
                <w:sz w:val="24"/>
                <w:szCs w:val="24"/>
              </w:rPr>
              <w:t>1</w:t>
            </w:r>
            <w:r>
              <w:rPr>
                <w:rFonts w:hint="eastAsia" w:ascii="宋体" w:hAnsi="宋体" w:cs="宋体"/>
                <w:sz w:val="24"/>
                <w:szCs w:val="24"/>
              </w:rPr>
              <w:t>分；差或未提供不得分。</w:t>
            </w:r>
          </w:p>
        </w:tc>
        <w:tc>
          <w:tcPr>
            <w:tcW w:w="2255" w:type="dxa"/>
            <w:vMerge w:val="continue"/>
            <w:tcBorders>
              <w:left w:val="single" w:color="auto" w:sz="4" w:space="0"/>
              <w:right w:val="single" w:color="auto" w:sz="4" w:space="0"/>
            </w:tcBorders>
            <w:vAlign w:val="center"/>
          </w:tcPr>
          <w:p>
            <w:pPr>
              <w:snapToGrid w:val="0"/>
              <w:spacing w:line="36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861" w:type="dxa"/>
            <w:vMerge w:val="restart"/>
            <w:tcBorders>
              <w:top w:val="single" w:color="auto" w:sz="4" w:space="0"/>
              <w:left w:val="single" w:color="auto" w:sz="4" w:space="0"/>
              <w:right w:val="single" w:color="auto" w:sz="4" w:space="0"/>
            </w:tcBorders>
            <w:vAlign w:val="center"/>
          </w:tcPr>
          <w:p>
            <w:pPr>
              <w:snapToGrid w:val="0"/>
              <w:spacing w:line="500" w:lineRule="exact"/>
              <w:jc w:val="center"/>
              <w:rPr>
                <w:rFonts w:ascii="宋体" w:hAnsi="宋体" w:cs="宋体"/>
                <w:sz w:val="24"/>
                <w:szCs w:val="24"/>
              </w:rPr>
            </w:pPr>
            <w:r>
              <w:rPr>
                <w:rFonts w:hint="eastAsia" w:ascii="宋体" w:hAnsi="宋体" w:cs="宋体"/>
                <w:sz w:val="24"/>
                <w:szCs w:val="24"/>
              </w:rPr>
              <w:t>3</w:t>
            </w:r>
          </w:p>
        </w:tc>
        <w:tc>
          <w:tcPr>
            <w:tcW w:w="1761" w:type="dxa"/>
            <w:vMerge w:val="restart"/>
            <w:tcBorders>
              <w:top w:val="single" w:color="auto" w:sz="4" w:space="0"/>
              <w:left w:val="single" w:color="auto" w:sz="4" w:space="0"/>
              <w:right w:val="single" w:color="auto" w:sz="4" w:space="0"/>
            </w:tcBorders>
            <w:vAlign w:val="center"/>
          </w:tcPr>
          <w:p>
            <w:pPr>
              <w:snapToGrid w:val="0"/>
              <w:spacing w:line="360" w:lineRule="exact"/>
              <w:jc w:val="center"/>
              <w:rPr>
                <w:rFonts w:ascii="宋体" w:hAnsi="宋体" w:cs="宋体"/>
                <w:sz w:val="24"/>
                <w:szCs w:val="24"/>
              </w:rPr>
            </w:pPr>
            <w:r>
              <w:rPr>
                <w:rFonts w:hint="eastAsia" w:ascii="宋体" w:hAnsi="宋体" w:cs="宋体"/>
                <w:sz w:val="24"/>
                <w:szCs w:val="24"/>
              </w:rPr>
              <w:t>商务部分</w:t>
            </w:r>
          </w:p>
          <w:p>
            <w:pPr>
              <w:snapToGrid w:val="0"/>
              <w:spacing w:line="360" w:lineRule="exact"/>
              <w:jc w:val="center"/>
              <w:rPr>
                <w:rFonts w:ascii="宋体" w:hAnsi="宋体" w:cs="宋体"/>
                <w:sz w:val="24"/>
                <w:szCs w:val="24"/>
              </w:rPr>
            </w:pPr>
            <w:r>
              <w:rPr>
                <w:rFonts w:hint="eastAsia" w:ascii="宋体" w:hAnsi="宋体" w:cs="宋体"/>
                <w:sz w:val="24"/>
                <w:szCs w:val="24"/>
              </w:rPr>
              <w:t>（10%）</w:t>
            </w:r>
          </w:p>
        </w:tc>
        <w:tc>
          <w:tcPr>
            <w:tcW w:w="105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szCs w:val="24"/>
              </w:rPr>
            </w:pPr>
            <w:r>
              <w:rPr>
                <w:rFonts w:hint="eastAsia" w:ascii="宋体" w:hAnsi="宋体" w:cs="宋体"/>
                <w:sz w:val="24"/>
                <w:szCs w:val="24"/>
              </w:rPr>
              <w:t>4分</w:t>
            </w:r>
          </w:p>
        </w:tc>
        <w:tc>
          <w:tcPr>
            <w:tcW w:w="4163" w:type="dxa"/>
            <w:tcBorders>
              <w:top w:val="single" w:color="auto" w:sz="4" w:space="0"/>
              <w:left w:val="single" w:color="auto" w:sz="4" w:space="0"/>
              <w:bottom w:val="single" w:color="auto" w:sz="4" w:space="0"/>
              <w:right w:val="single" w:color="auto" w:sz="4" w:space="0"/>
            </w:tcBorders>
            <w:vAlign w:val="center"/>
          </w:tcPr>
          <w:p>
            <w:pPr>
              <w:pStyle w:val="235"/>
              <w:spacing w:line="360" w:lineRule="exact"/>
              <w:ind w:firstLine="0" w:firstLineChars="0"/>
              <w:rPr>
                <w:rFonts w:ascii="宋体" w:hAnsi="宋体" w:cs="宋体"/>
                <w:sz w:val="24"/>
                <w:szCs w:val="24"/>
              </w:rPr>
            </w:pPr>
            <w:r>
              <w:rPr>
                <w:rFonts w:hint="eastAsia" w:ascii="宋体" w:hAnsi="宋体"/>
                <w:sz w:val="24"/>
              </w:rPr>
              <w:t>投标人具有ISO9001质量管理体系认证证书、ITSS信息技术服务标准符合，每提供一个证书得2分，最多得4分。</w:t>
            </w:r>
          </w:p>
        </w:tc>
        <w:tc>
          <w:tcPr>
            <w:tcW w:w="22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szCs w:val="24"/>
              </w:rPr>
            </w:pPr>
            <w:r>
              <w:rPr>
                <w:rFonts w:hint="eastAsia" w:ascii="宋体" w:hAnsi="宋体" w:cs="宋体"/>
                <w:sz w:val="24"/>
                <w:szCs w:val="24"/>
              </w:rPr>
              <w:t>提供证书复印件，加盖投标人公章。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861" w:type="dxa"/>
            <w:vMerge w:val="continue"/>
            <w:tcBorders>
              <w:left w:val="single" w:color="auto" w:sz="4" w:space="0"/>
              <w:right w:val="single" w:color="auto" w:sz="4" w:space="0"/>
            </w:tcBorders>
            <w:vAlign w:val="center"/>
          </w:tcPr>
          <w:p>
            <w:pPr>
              <w:snapToGrid w:val="0"/>
              <w:spacing w:line="500" w:lineRule="exact"/>
              <w:jc w:val="center"/>
              <w:rPr>
                <w:rFonts w:ascii="宋体" w:hAnsi="宋体" w:cs="宋体"/>
                <w:sz w:val="24"/>
                <w:szCs w:val="24"/>
              </w:rPr>
            </w:pPr>
          </w:p>
        </w:tc>
        <w:tc>
          <w:tcPr>
            <w:tcW w:w="1761" w:type="dxa"/>
            <w:vMerge w:val="continue"/>
            <w:tcBorders>
              <w:left w:val="single" w:color="auto" w:sz="4" w:space="0"/>
              <w:right w:val="single" w:color="auto" w:sz="4" w:space="0"/>
            </w:tcBorders>
            <w:vAlign w:val="center"/>
          </w:tcPr>
          <w:p>
            <w:pPr>
              <w:snapToGrid w:val="0"/>
              <w:spacing w:line="360" w:lineRule="exact"/>
              <w:jc w:val="center"/>
              <w:rPr>
                <w:rFonts w:ascii="宋体" w:hAnsi="宋体" w:cs="宋体"/>
                <w:sz w:val="24"/>
                <w:szCs w:val="24"/>
              </w:rPr>
            </w:pPr>
          </w:p>
        </w:tc>
        <w:tc>
          <w:tcPr>
            <w:tcW w:w="1057"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 w:val="24"/>
                <w:szCs w:val="24"/>
              </w:rPr>
            </w:pPr>
            <w:r>
              <w:rPr>
                <w:rFonts w:hint="eastAsia" w:ascii="宋体" w:hAnsi="宋体" w:cs="宋体"/>
                <w:sz w:val="24"/>
                <w:szCs w:val="24"/>
              </w:rPr>
              <w:t>2分</w:t>
            </w:r>
          </w:p>
        </w:tc>
        <w:tc>
          <w:tcPr>
            <w:tcW w:w="4163" w:type="dxa"/>
            <w:tcBorders>
              <w:top w:val="single" w:color="auto" w:sz="4" w:space="0"/>
              <w:left w:val="single" w:color="auto" w:sz="4" w:space="0"/>
              <w:bottom w:val="single" w:color="auto" w:sz="4" w:space="0"/>
              <w:right w:val="single" w:color="auto" w:sz="4" w:space="0"/>
            </w:tcBorders>
            <w:vAlign w:val="center"/>
          </w:tcPr>
          <w:p>
            <w:pPr>
              <w:pStyle w:val="235"/>
              <w:spacing w:line="360" w:lineRule="exact"/>
              <w:ind w:firstLine="0" w:firstLineChars="0"/>
              <w:rPr>
                <w:rFonts w:ascii="宋体" w:hAnsi="宋体"/>
                <w:sz w:val="24"/>
              </w:rPr>
            </w:pPr>
            <w:r>
              <w:rPr>
                <w:rFonts w:hint="eastAsia" w:ascii="宋体" w:hAnsi="宋体" w:cs="宋体"/>
                <w:sz w:val="24"/>
                <w:szCs w:val="24"/>
              </w:rPr>
              <w:t>投标人所投产品质量保证期在满足招标文件要求（一年）的基础上，每增加一年得1分，最多得2分。</w:t>
            </w:r>
          </w:p>
        </w:tc>
        <w:tc>
          <w:tcPr>
            <w:tcW w:w="22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szCs w:val="24"/>
              </w:rPr>
            </w:pPr>
            <w:r>
              <w:rPr>
                <w:rFonts w:hint="eastAsia" w:ascii="宋体" w:hAnsi="宋体" w:cs="宋体"/>
                <w:sz w:val="24"/>
                <w:szCs w:val="24"/>
              </w:rPr>
              <w:t>提供书面承诺函（格式自拟），加盖投标人公章。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61" w:type="dxa"/>
            <w:vMerge w:val="continue"/>
            <w:tcBorders>
              <w:left w:val="single" w:color="auto" w:sz="4" w:space="0"/>
              <w:right w:val="single" w:color="auto" w:sz="4" w:space="0"/>
            </w:tcBorders>
            <w:vAlign w:val="center"/>
          </w:tcPr>
          <w:p>
            <w:pPr>
              <w:snapToGrid w:val="0"/>
              <w:spacing w:line="500" w:lineRule="exact"/>
              <w:jc w:val="center"/>
              <w:rPr>
                <w:rFonts w:ascii="宋体" w:hAnsi="宋体" w:cs="宋体"/>
                <w:sz w:val="24"/>
                <w:szCs w:val="24"/>
              </w:rPr>
            </w:pPr>
          </w:p>
        </w:tc>
        <w:tc>
          <w:tcPr>
            <w:tcW w:w="1761" w:type="dxa"/>
            <w:vMerge w:val="continue"/>
            <w:tcBorders>
              <w:left w:val="single" w:color="auto" w:sz="4" w:space="0"/>
              <w:right w:val="single" w:color="auto" w:sz="4" w:space="0"/>
            </w:tcBorders>
            <w:vAlign w:val="center"/>
          </w:tcPr>
          <w:p>
            <w:pPr>
              <w:snapToGrid w:val="0"/>
              <w:spacing w:line="360" w:lineRule="exact"/>
              <w:jc w:val="center"/>
              <w:rPr>
                <w:rFonts w:ascii="宋体" w:hAnsi="宋体" w:cs="宋体"/>
                <w:sz w:val="24"/>
                <w:szCs w:val="24"/>
              </w:rPr>
            </w:pPr>
          </w:p>
        </w:tc>
        <w:tc>
          <w:tcPr>
            <w:tcW w:w="10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 w:val="24"/>
                <w:szCs w:val="24"/>
              </w:rPr>
            </w:pPr>
            <w:r>
              <w:rPr>
                <w:rFonts w:hint="eastAsia" w:ascii="宋体" w:hAnsi="宋体" w:cs="宋体"/>
                <w:sz w:val="24"/>
                <w:szCs w:val="24"/>
              </w:rPr>
              <w:t>4分</w:t>
            </w:r>
          </w:p>
        </w:tc>
        <w:tc>
          <w:tcPr>
            <w:tcW w:w="416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szCs w:val="24"/>
              </w:rPr>
            </w:pPr>
            <w:r>
              <w:rPr>
                <w:rFonts w:hint="eastAsia" w:ascii="宋体" w:hAnsi="宋体" w:cs="宋体"/>
                <w:sz w:val="24"/>
                <w:szCs w:val="24"/>
              </w:rPr>
              <w:t>2021年1月1日至今（以合同签订时间为准），投标人具有类似项目业绩，每提供一个业绩得1分，最多得4分。</w:t>
            </w:r>
          </w:p>
        </w:tc>
        <w:tc>
          <w:tcPr>
            <w:tcW w:w="225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4"/>
                <w:szCs w:val="24"/>
              </w:rPr>
            </w:pPr>
            <w:r>
              <w:rPr>
                <w:rFonts w:hint="eastAsia" w:ascii="宋体" w:hAnsi="宋体" w:cs="宋体"/>
                <w:sz w:val="24"/>
                <w:szCs w:val="24"/>
              </w:rPr>
              <w:t>提供合同（协议）复印件，加盖投标人公章。</w:t>
            </w:r>
          </w:p>
        </w:tc>
      </w:tr>
    </w:tbl>
    <w:p>
      <w:pPr>
        <w:snapToGrid w:val="0"/>
        <w:spacing w:line="500" w:lineRule="exact"/>
        <w:ind w:firstLine="465"/>
        <w:rPr>
          <w:rFonts w:ascii="宋体" w:hAnsi="宋体" w:cs="宋体"/>
          <w:sz w:val="24"/>
          <w:szCs w:val="24"/>
        </w:rPr>
      </w:pPr>
      <w:r>
        <w:rPr>
          <w:rFonts w:hint="eastAsia" w:ascii="宋体" w:hAnsi="宋体" w:cs="宋体"/>
          <w:sz w:val="24"/>
          <w:szCs w:val="24"/>
        </w:rPr>
        <w:t>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
        <w:spacing w:line="500" w:lineRule="exact"/>
        <w:ind w:firstLine="482" w:firstLineChars="200"/>
        <w:rPr>
          <w:rFonts w:cs="宋体"/>
          <w:b/>
          <w:sz w:val="24"/>
          <w:szCs w:val="24"/>
        </w:rPr>
      </w:pPr>
      <w:bookmarkStart w:id="403" w:name="_Toc29586"/>
      <w:bookmarkStart w:id="404" w:name="_Toc27926"/>
      <w:bookmarkStart w:id="405" w:name="_Toc75793521"/>
      <w:bookmarkStart w:id="406" w:name="_Toc20423"/>
      <w:bookmarkStart w:id="407" w:name="_Toc13045"/>
      <w:bookmarkStart w:id="408" w:name="_Toc22745"/>
      <w:bookmarkStart w:id="409" w:name="_Toc30659"/>
      <w:bookmarkStart w:id="410" w:name="_Toc18716"/>
      <w:bookmarkStart w:id="411" w:name="_Toc13232"/>
      <w:bookmarkStart w:id="412" w:name="_Toc10923"/>
      <w:bookmarkStart w:id="413" w:name="_Toc26747"/>
      <w:bookmarkStart w:id="414" w:name="_Toc17065"/>
      <w:bookmarkStart w:id="415" w:name="_Toc22167"/>
      <w:bookmarkStart w:id="416" w:name="_Toc15200"/>
      <w:bookmarkStart w:id="417" w:name="_Toc5764"/>
      <w:bookmarkStart w:id="418" w:name="_Toc4045"/>
      <w:bookmarkStart w:id="419" w:name="_Toc5010"/>
      <w:bookmarkStart w:id="420" w:name="_Toc184647651"/>
      <w:bookmarkStart w:id="421" w:name="_Toc5017"/>
      <w:r>
        <w:rPr>
          <w:rFonts w:hint="eastAsia" w:cs="宋体"/>
          <w:b/>
          <w:sz w:val="24"/>
          <w:szCs w:val="24"/>
        </w:rPr>
        <w:t>四、无效投标条款</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投标人或其投标文件出现下列情况之一者，应为无效投标：</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（一）未按照招标文件的规定提交投标保证金的；</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（二）投标文件未按招标文件要求签署、盖章的；</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（三）不具备招标文件中规定的资格要求的；</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（四）报价超过招标文件中规定的最高限价的；</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（五）投标文件含有招标人不能接受的附加条件的；</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（六）投标人串通投标的；</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（七）法律、法规和招标文件规定的其他无效情形。</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（八）未对</w:t>
      </w:r>
      <w:r>
        <w:rPr>
          <w:rFonts w:ascii="宋体" w:hAnsi="宋体" w:cs="宋体"/>
          <w:sz w:val="24"/>
          <w:szCs w:val="24"/>
        </w:rPr>
        <w:t>招标</w:t>
      </w:r>
      <w:r>
        <w:rPr>
          <w:rFonts w:hint="eastAsia" w:ascii="宋体" w:hAnsi="宋体" w:cs="宋体"/>
          <w:sz w:val="24"/>
          <w:szCs w:val="24"/>
        </w:rPr>
        <w:t>文件</w:t>
      </w:r>
      <w:r>
        <w:rPr>
          <w:rFonts w:ascii="宋体" w:hAnsi="宋体" w:cs="宋体"/>
          <w:sz w:val="24"/>
          <w:szCs w:val="24"/>
        </w:rPr>
        <w:t>作出实质响应的。</w:t>
      </w:r>
    </w:p>
    <w:p>
      <w:pPr>
        <w:pStyle w:val="3"/>
        <w:spacing w:line="500" w:lineRule="exact"/>
        <w:ind w:firstLine="482" w:firstLineChars="200"/>
        <w:rPr>
          <w:rFonts w:cs="宋体"/>
          <w:b/>
          <w:sz w:val="24"/>
          <w:szCs w:val="24"/>
        </w:rPr>
      </w:pPr>
      <w:bookmarkStart w:id="422" w:name="_Toc14355"/>
      <w:bookmarkStart w:id="423" w:name="_Toc4422"/>
      <w:bookmarkStart w:id="424" w:name="_Toc6719"/>
      <w:bookmarkStart w:id="425" w:name="_Toc23533"/>
      <w:bookmarkStart w:id="426" w:name="_Toc184647652"/>
      <w:bookmarkStart w:id="427" w:name="_Toc6956"/>
      <w:bookmarkStart w:id="428" w:name="_Toc23173"/>
      <w:bookmarkStart w:id="429" w:name="_Toc30605"/>
      <w:bookmarkStart w:id="430" w:name="_Toc11293"/>
      <w:bookmarkStart w:id="431" w:name="_Toc21946"/>
      <w:bookmarkStart w:id="432" w:name="_Toc16834"/>
      <w:bookmarkStart w:id="433" w:name="_Toc75793522"/>
      <w:bookmarkStart w:id="434" w:name="_Toc6204"/>
      <w:bookmarkStart w:id="435" w:name="_Toc7802"/>
      <w:bookmarkStart w:id="436" w:name="_Toc25960"/>
      <w:bookmarkStart w:id="437" w:name="_Toc27133"/>
      <w:bookmarkStart w:id="438" w:name="_Toc8394"/>
      <w:bookmarkStart w:id="439" w:name="_Toc20005"/>
      <w:bookmarkStart w:id="440" w:name="_Toc25549"/>
      <w:r>
        <w:rPr>
          <w:rFonts w:hint="eastAsia" w:cs="宋体"/>
          <w:b/>
          <w:sz w:val="24"/>
          <w:szCs w:val="24"/>
        </w:rPr>
        <w:t>五、废标条款</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在招标采购中，出现下列情形之一的，应予废标：</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（一）符合专业条件的投标人或者对招标文件作实质响应的投标人不足三家的；</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（二）投标人的报价均超过了采购预算，招标人不能支付的；</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（三）出现影响采购公正的违法、违规行为的；</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（四）因重大变故，采购任务取消的。</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废标后，除采购任务取消情形外，应当重新组织采购。</w:t>
      </w:r>
    </w:p>
    <w:p>
      <w:pPr>
        <w:pStyle w:val="2"/>
        <w:spacing w:before="240" w:after="120" w:line="500" w:lineRule="exact"/>
        <w:rPr>
          <w:rFonts w:ascii="宋体" w:hAnsi="宋体" w:eastAsia="宋体" w:cs="宋体"/>
          <w:b/>
        </w:rPr>
      </w:pPr>
      <w:r>
        <w:rPr>
          <w:rFonts w:hint="eastAsia" w:ascii="宋体" w:hAnsi="宋体" w:eastAsia="宋体" w:cs="宋体"/>
          <w:sz w:val="28"/>
        </w:rPr>
        <w:br w:type="page"/>
      </w:r>
      <w:bookmarkStart w:id="441" w:name="_Toc13159"/>
      <w:bookmarkStart w:id="442" w:name="_Toc1982"/>
      <w:bookmarkStart w:id="443" w:name="_Toc21720"/>
      <w:bookmarkStart w:id="444" w:name="_Toc10182"/>
      <w:bookmarkStart w:id="445" w:name="_Toc8438"/>
      <w:bookmarkStart w:id="446" w:name="_Toc22201"/>
      <w:bookmarkStart w:id="447" w:name="_Toc9035"/>
      <w:bookmarkStart w:id="448" w:name="_Toc25755"/>
      <w:bookmarkStart w:id="449" w:name="_Toc75793523"/>
      <w:bookmarkStart w:id="450" w:name="_Toc5106"/>
      <w:bookmarkStart w:id="451" w:name="_Toc184647653"/>
      <w:bookmarkStart w:id="452" w:name="_Toc18502"/>
      <w:bookmarkStart w:id="453" w:name="_Toc21000"/>
      <w:bookmarkStart w:id="454" w:name="_Toc12533"/>
      <w:bookmarkStart w:id="455" w:name="_Toc29546"/>
      <w:bookmarkStart w:id="456" w:name="_Toc25962"/>
      <w:bookmarkStart w:id="457" w:name="_Toc4735"/>
      <w:bookmarkStart w:id="458" w:name="_Toc19831"/>
      <w:bookmarkStart w:id="459" w:name="_Toc22256"/>
      <w:r>
        <w:rPr>
          <w:rFonts w:hint="eastAsia" w:ascii="宋体" w:hAnsi="宋体" w:eastAsia="宋体" w:cs="宋体"/>
          <w:b/>
        </w:rPr>
        <w:t>第五篇  投标人须知</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pPr>
        <w:pStyle w:val="3"/>
        <w:spacing w:line="500" w:lineRule="exact"/>
        <w:ind w:firstLine="482" w:firstLineChars="200"/>
        <w:rPr>
          <w:rFonts w:cs="宋体"/>
          <w:b/>
          <w:sz w:val="24"/>
        </w:rPr>
      </w:pPr>
      <w:bookmarkStart w:id="460" w:name="_Toc75793524"/>
      <w:bookmarkStart w:id="461" w:name="_Toc5477"/>
      <w:bookmarkStart w:id="462" w:name="_Toc184647654"/>
      <w:bookmarkStart w:id="463" w:name="_Toc1327"/>
      <w:bookmarkStart w:id="464" w:name="_Toc15618"/>
      <w:bookmarkStart w:id="465" w:name="_Toc11996"/>
      <w:bookmarkStart w:id="466" w:name="_Toc10325"/>
      <w:bookmarkStart w:id="467" w:name="_Toc422"/>
      <w:bookmarkStart w:id="468" w:name="_Toc15432"/>
      <w:bookmarkStart w:id="469" w:name="_Toc27405"/>
      <w:bookmarkStart w:id="470" w:name="_Toc18929"/>
      <w:bookmarkStart w:id="471" w:name="_Toc20020"/>
      <w:bookmarkStart w:id="472" w:name="_Toc3327"/>
      <w:bookmarkStart w:id="473" w:name="_Toc10657"/>
      <w:bookmarkStart w:id="474" w:name="_Toc2439"/>
      <w:bookmarkStart w:id="475" w:name="_Toc13197"/>
      <w:bookmarkStart w:id="476" w:name="_Toc3330"/>
      <w:bookmarkStart w:id="477" w:name="_Toc12955"/>
      <w:bookmarkStart w:id="478" w:name="_Toc21374"/>
      <w:r>
        <w:rPr>
          <w:rFonts w:hint="eastAsia" w:cs="宋体"/>
          <w:b/>
          <w:sz w:val="24"/>
        </w:rPr>
        <w:t>一、投标人</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pPr>
        <w:snapToGrid w:val="0"/>
        <w:spacing w:line="500" w:lineRule="exact"/>
        <w:ind w:firstLine="480" w:firstLineChars="200"/>
        <w:outlineLvl w:val="2"/>
        <w:rPr>
          <w:rFonts w:ascii="宋体" w:hAnsi="宋体" w:cs="宋体"/>
          <w:sz w:val="24"/>
        </w:rPr>
      </w:pPr>
      <w:r>
        <w:rPr>
          <w:rFonts w:hint="eastAsia" w:ascii="宋体" w:hAnsi="宋体" w:cs="宋体"/>
          <w:sz w:val="24"/>
        </w:rPr>
        <w:t>（一）投标人</w:t>
      </w:r>
    </w:p>
    <w:p>
      <w:pPr>
        <w:snapToGrid w:val="0"/>
        <w:spacing w:line="500" w:lineRule="exact"/>
        <w:ind w:firstLine="480" w:firstLineChars="200"/>
        <w:rPr>
          <w:rFonts w:ascii="宋体" w:hAnsi="宋体" w:cs="宋体"/>
          <w:sz w:val="24"/>
        </w:rPr>
      </w:pPr>
      <w:r>
        <w:rPr>
          <w:rFonts w:hint="eastAsia" w:ascii="宋体" w:hAnsi="宋体" w:cs="宋体"/>
          <w:sz w:val="24"/>
        </w:rPr>
        <w:t>投标人是指响应招标、参加投标竞争的法人、其他组织。</w:t>
      </w:r>
    </w:p>
    <w:p>
      <w:pPr>
        <w:snapToGrid w:val="0"/>
        <w:spacing w:line="500" w:lineRule="exact"/>
        <w:ind w:firstLine="480" w:firstLineChars="200"/>
        <w:outlineLvl w:val="2"/>
        <w:rPr>
          <w:rFonts w:ascii="宋体" w:hAnsi="宋体" w:cs="宋体"/>
          <w:sz w:val="24"/>
        </w:rPr>
      </w:pPr>
      <w:r>
        <w:rPr>
          <w:rFonts w:hint="eastAsia" w:ascii="宋体" w:hAnsi="宋体" w:cs="宋体"/>
          <w:sz w:val="24"/>
        </w:rPr>
        <w:t>（二）合格投标人条件</w:t>
      </w:r>
    </w:p>
    <w:p>
      <w:pPr>
        <w:snapToGrid w:val="0"/>
        <w:spacing w:line="500" w:lineRule="exact"/>
        <w:ind w:firstLine="480" w:firstLineChars="200"/>
        <w:rPr>
          <w:rFonts w:ascii="宋体" w:hAnsi="宋体" w:cs="宋体"/>
          <w:sz w:val="24"/>
        </w:rPr>
      </w:pPr>
      <w:r>
        <w:rPr>
          <w:rFonts w:hint="eastAsia" w:ascii="宋体" w:hAnsi="宋体" w:cs="宋体"/>
          <w:sz w:val="24"/>
        </w:rPr>
        <w:t>合格投标人应完全符合招标文件第一篇中规定的投标人资格条件，并对招标文件作出实质性响应。</w:t>
      </w:r>
    </w:p>
    <w:p>
      <w:pPr>
        <w:snapToGrid w:val="0"/>
        <w:spacing w:line="500" w:lineRule="exact"/>
        <w:ind w:firstLine="480" w:firstLineChars="200"/>
        <w:outlineLvl w:val="2"/>
        <w:rPr>
          <w:rFonts w:ascii="宋体" w:hAnsi="宋体" w:cs="宋体"/>
          <w:sz w:val="24"/>
          <w:szCs w:val="28"/>
        </w:rPr>
      </w:pPr>
      <w:r>
        <w:rPr>
          <w:rFonts w:hint="eastAsia" w:ascii="宋体" w:hAnsi="宋体" w:cs="宋体"/>
          <w:sz w:val="24"/>
          <w:szCs w:val="28"/>
        </w:rPr>
        <w:t>（三）投标人的风险</w:t>
      </w:r>
    </w:p>
    <w:p>
      <w:pPr>
        <w:snapToGrid w:val="0"/>
        <w:spacing w:line="500" w:lineRule="exact"/>
        <w:ind w:firstLine="480" w:firstLineChars="200"/>
        <w:rPr>
          <w:rFonts w:ascii="宋体" w:hAnsi="宋体" w:cs="宋体"/>
          <w:sz w:val="24"/>
        </w:rPr>
      </w:pPr>
      <w:r>
        <w:rPr>
          <w:rFonts w:hint="eastAsia" w:ascii="宋体" w:hAnsi="宋体" w:cs="宋体"/>
          <w:sz w:val="24"/>
        </w:rPr>
        <w:t>投标人没有按照招标文件要求提供全部资料，或者投标人没有对招标文件在各方面作出实质性响应，可能导致投标被拒绝或评定为无效投标。</w:t>
      </w:r>
    </w:p>
    <w:p>
      <w:pPr>
        <w:snapToGrid w:val="0"/>
        <w:spacing w:line="500" w:lineRule="exact"/>
        <w:ind w:firstLine="480" w:firstLineChars="200"/>
        <w:outlineLvl w:val="2"/>
        <w:rPr>
          <w:rFonts w:ascii="宋体" w:hAnsi="宋体" w:cs="宋体"/>
          <w:sz w:val="24"/>
        </w:rPr>
      </w:pPr>
      <w:r>
        <w:rPr>
          <w:rFonts w:hint="eastAsia" w:ascii="宋体" w:hAnsi="宋体" w:cs="宋体"/>
          <w:sz w:val="24"/>
        </w:rPr>
        <w:t>（四）法律责任</w:t>
      </w:r>
    </w:p>
    <w:p>
      <w:pPr>
        <w:snapToGrid w:val="0"/>
        <w:spacing w:line="500" w:lineRule="exact"/>
        <w:ind w:firstLine="480" w:firstLineChars="200"/>
        <w:rPr>
          <w:rFonts w:ascii="宋体" w:hAnsi="宋体" w:cs="宋体"/>
          <w:sz w:val="24"/>
        </w:rPr>
      </w:pPr>
      <w:r>
        <w:rPr>
          <w:rFonts w:hint="eastAsia" w:ascii="宋体" w:hAnsi="宋体" w:cs="宋体"/>
          <w:sz w:val="24"/>
        </w:rPr>
        <w:t>投标人违反招投标法律法规等相关规定，将按规定追究投标人法律责任。</w:t>
      </w:r>
    </w:p>
    <w:p>
      <w:pPr>
        <w:pStyle w:val="3"/>
        <w:spacing w:line="500" w:lineRule="exact"/>
        <w:ind w:firstLine="482" w:firstLineChars="200"/>
        <w:rPr>
          <w:rFonts w:cs="宋体"/>
          <w:b/>
          <w:sz w:val="24"/>
        </w:rPr>
      </w:pPr>
      <w:bookmarkStart w:id="479" w:name="_Toc4836"/>
      <w:bookmarkStart w:id="480" w:name="_Toc13133"/>
      <w:bookmarkStart w:id="481" w:name="_Toc167"/>
      <w:bookmarkStart w:id="482" w:name="_Toc15851"/>
      <w:bookmarkStart w:id="483" w:name="_Toc26158"/>
      <w:bookmarkStart w:id="484" w:name="_Toc184647655"/>
      <w:bookmarkStart w:id="485" w:name="_Toc6107"/>
      <w:bookmarkStart w:id="486" w:name="_Toc15849"/>
      <w:bookmarkStart w:id="487" w:name="_Toc2225"/>
      <w:bookmarkStart w:id="488" w:name="_Toc11909"/>
      <w:bookmarkStart w:id="489" w:name="_Toc1815"/>
      <w:bookmarkStart w:id="490" w:name="_Toc17367"/>
      <w:bookmarkStart w:id="491" w:name="_Toc10199"/>
      <w:bookmarkStart w:id="492" w:name="_Toc22254"/>
      <w:bookmarkStart w:id="493" w:name="_Toc26074"/>
      <w:bookmarkStart w:id="494" w:name="_Toc75793525"/>
      <w:bookmarkStart w:id="495" w:name="_Toc2692"/>
      <w:bookmarkStart w:id="496" w:name="_Toc12347"/>
      <w:bookmarkStart w:id="497" w:name="_Toc15037"/>
      <w:r>
        <w:rPr>
          <w:rFonts w:hint="eastAsia" w:cs="宋体"/>
          <w:b/>
          <w:sz w:val="24"/>
        </w:rPr>
        <w:t>二、招标文件</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pPr>
        <w:snapToGrid w:val="0"/>
        <w:spacing w:line="500" w:lineRule="exact"/>
        <w:ind w:firstLine="480" w:firstLineChars="200"/>
        <w:rPr>
          <w:rFonts w:ascii="宋体" w:hAnsi="宋体" w:cs="宋体"/>
          <w:sz w:val="24"/>
        </w:rPr>
      </w:pPr>
      <w:r>
        <w:rPr>
          <w:rFonts w:hint="eastAsia" w:ascii="宋体" w:hAnsi="宋体" w:cs="宋体"/>
          <w:sz w:val="24"/>
        </w:rPr>
        <w:t>招标文件是投标人编制投标文件的依据，是评标委员会评判依据和标准。招标文件也是招标人与中标人签订合同的基础。</w:t>
      </w:r>
    </w:p>
    <w:p>
      <w:pPr>
        <w:snapToGrid w:val="0"/>
        <w:spacing w:line="500" w:lineRule="exact"/>
        <w:ind w:firstLine="480" w:firstLineChars="200"/>
        <w:rPr>
          <w:rFonts w:ascii="宋体" w:hAnsi="宋体" w:cs="宋体"/>
          <w:sz w:val="24"/>
        </w:rPr>
      </w:pPr>
      <w:r>
        <w:rPr>
          <w:rFonts w:hint="eastAsia" w:ascii="宋体" w:hAnsi="宋体" w:cs="宋体"/>
          <w:sz w:val="24"/>
        </w:rPr>
        <w:t>（一）招标文件由投标邀请书；项目技术需求；项目商务需求；投标人须知；评标方法、评标标准、无效投标条款和废标条款；合同合同范本；投标文件格式等七部分组成。</w:t>
      </w:r>
    </w:p>
    <w:p>
      <w:pPr>
        <w:snapToGrid w:val="0"/>
        <w:spacing w:line="500" w:lineRule="exact"/>
        <w:ind w:firstLine="480" w:firstLineChars="200"/>
        <w:rPr>
          <w:rFonts w:ascii="宋体" w:hAnsi="宋体" w:cs="宋体"/>
          <w:sz w:val="24"/>
        </w:rPr>
      </w:pPr>
      <w:r>
        <w:rPr>
          <w:rFonts w:hint="eastAsia" w:ascii="宋体" w:hAnsi="宋体" w:cs="宋体"/>
          <w:sz w:val="24"/>
          <w:szCs w:val="28"/>
        </w:rPr>
        <w:t>（二）</w:t>
      </w:r>
      <w:r>
        <w:rPr>
          <w:rFonts w:hint="eastAsia" w:ascii="宋体" w:hAnsi="宋体" w:cs="宋体"/>
          <w:sz w:val="24"/>
        </w:rPr>
        <w:t>采购代理机构对招标文件所作的一切有效的书面通知、修改及补充，都是招标文件不可分割的部分。</w:t>
      </w:r>
    </w:p>
    <w:p>
      <w:pPr>
        <w:snapToGrid w:val="0"/>
        <w:spacing w:line="500" w:lineRule="exact"/>
        <w:ind w:firstLine="480" w:firstLineChars="200"/>
        <w:rPr>
          <w:rFonts w:ascii="宋体" w:hAnsi="宋体" w:cs="宋体"/>
          <w:sz w:val="24"/>
        </w:rPr>
      </w:pPr>
      <w:r>
        <w:rPr>
          <w:rFonts w:hint="eastAsia" w:ascii="宋体" w:hAnsi="宋体" w:cs="宋体"/>
          <w:sz w:val="24"/>
        </w:rPr>
        <w:t>（三）</w:t>
      </w:r>
      <w:r>
        <w:rPr>
          <w:rFonts w:hint="eastAsia" w:ascii="宋体" w:hAnsi="宋体" w:cs="宋体"/>
          <w:sz w:val="24"/>
          <w:szCs w:val="24"/>
        </w:rPr>
        <w:t>本项目的招标文件、澄清文件（如果有）一律在“行采家”（ https://www.gec123.com/）上发布，请各投标人注意下载或到采购代理机构处领取；无论投标人下载或领取与否，均视同投标人已知晓本项目招标文件、澄清文件的内容。</w:t>
      </w:r>
    </w:p>
    <w:p>
      <w:pPr>
        <w:snapToGrid w:val="0"/>
        <w:spacing w:line="500" w:lineRule="exact"/>
        <w:ind w:firstLine="480" w:firstLineChars="200"/>
        <w:rPr>
          <w:rFonts w:ascii="宋体" w:hAnsi="宋体" w:cs="宋体"/>
          <w:sz w:val="24"/>
        </w:rPr>
      </w:pPr>
      <w:r>
        <w:rPr>
          <w:rFonts w:hint="eastAsia" w:ascii="宋体" w:hAnsi="宋体" w:cs="宋体"/>
          <w:sz w:val="24"/>
        </w:rPr>
        <w:t>（四）采购代理机构对已发出的招标文件需要进行澄清或修改的，应以书面形式或公告形式通知所有招标文件收受人。该澄清或者修改的内容为招标文件的组成部分。</w:t>
      </w:r>
    </w:p>
    <w:p>
      <w:pPr>
        <w:pStyle w:val="3"/>
        <w:spacing w:line="500" w:lineRule="exact"/>
        <w:ind w:firstLine="482" w:firstLineChars="200"/>
        <w:rPr>
          <w:rFonts w:cs="宋体"/>
          <w:b/>
          <w:sz w:val="24"/>
        </w:rPr>
      </w:pPr>
      <w:bookmarkStart w:id="498" w:name="_Toc15470"/>
      <w:bookmarkStart w:id="499" w:name="_Toc15881"/>
      <w:bookmarkStart w:id="500" w:name="_Toc184647656"/>
      <w:bookmarkStart w:id="501" w:name="_Toc3139"/>
      <w:bookmarkStart w:id="502" w:name="_Toc32133"/>
      <w:bookmarkStart w:id="503" w:name="_Toc23192"/>
      <w:bookmarkStart w:id="504" w:name="_Toc13738"/>
      <w:bookmarkStart w:id="505" w:name="_Toc9864"/>
      <w:bookmarkStart w:id="506" w:name="_Toc28353"/>
      <w:bookmarkStart w:id="507" w:name="_Toc29709"/>
      <w:bookmarkStart w:id="508" w:name="_Toc14835"/>
      <w:bookmarkStart w:id="509" w:name="_Toc28745"/>
      <w:bookmarkStart w:id="510" w:name="_Toc29417"/>
      <w:bookmarkStart w:id="511" w:name="_Toc3303"/>
      <w:bookmarkStart w:id="512" w:name="_Toc27176"/>
      <w:bookmarkStart w:id="513" w:name="_Toc75793526"/>
      <w:bookmarkStart w:id="514" w:name="_Toc27321"/>
      <w:bookmarkStart w:id="515" w:name="_Toc2716"/>
      <w:bookmarkStart w:id="516" w:name="_Toc4322"/>
      <w:r>
        <w:rPr>
          <w:rFonts w:hint="eastAsia" w:cs="宋体"/>
          <w:b/>
          <w:sz w:val="24"/>
        </w:rPr>
        <w:t>三、投标文件</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pPr>
        <w:spacing w:line="500" w:lineRule="exact"/>
        <w:ind w:firstLine="480" w:firstLineChars="200"/>
        <w:rPr>
          <w:rFonts w:ascii="宋体" w:hAnsi="宋体" w:cs="宋体"/>
          <w:sz w:val="24"/>
        </w:rPr>
      </w:pPr>
      <w:r>
        <w:rPr>
          <w:rFonts w:hint="eastAsia" w:ascii="宋体" w:hAnsi="宋体" w:cs="宋体"/>
          <w:sz w:val="24"/>
        </w:rPr>
        <w:t>投标人应当按照招标文件的要求编制投标文件，并对招标文件提出的要求和条件作出实质性响应，投标文件原则上采用软面订本，同时应编制完整的页码、目录。</w:t>
      </w:r>
    </w:p>
    <w:p>
      <w:pPr>
        <w:tabs>
          <w:tab w:val="left" w:pos="0"/>
        </w:tabs>
        <w:spacing w:line="500" w:lineRule="exact"/>
        <w:ind w:firstLine="480" w:firstLineChars="200"/>
        <w:rPr>
          <w:rFonts w:ascii="宋体" w:hAnsi="宋体" w:cs="宋体"/>
          <w:sz w:val="24"/>
          <w:szCs w:val="24"/>
        </w:rPr>
      </w:pPr>
      <w:r>
        <w:rPr>
          <w:rFonts w:hint="eastAsia" w:ascii="宋体" w:hAnsi="宋体" w:cs="宋体"/>
          <w:sz w:val="24"/>
          <w:szCs w:val="24"/>
        </w:rPr>
        <w:t>（一）投标文件组成</w:t>
      </w:r>
    </w:p>
    <w:p>
      <w:pPr>
        <w:tabs>
          <w:tab w:val="left" w:pos="0"/>
        </w:tabs>
        <w:spacing w:line="500" w:lineRule="exact"/>
        <w:ind w:firstLine="480" w:firstLineChars="200"/>
        <w:rPr>
          <w:rFonts w:ascii="宋体" w:hAnsi="宋体" w:cs="宋体"/>
          <w:sz w:val="24"/>
          <w:szCs w:val="24"/>
        </w:rPr>
      </w:pPr>
      <w:r>
        <w:rPr>
          <w:rFonts w:hint="eastAsia" w:ascii="宋体" w:hAnsi="宋体" w:cs="宋体"/>
          <w:sz w:val="24"/>
          <w:szCs w:val="24"/>
        </w:rPr>
        <w:t>投标文件由第七篇“投标文件格式”规定的部分和投标人所作的一切有效补充、修改和承诺等文件组成，投标人应按照第七篇“投标文件格式”规定的目录顺序组织编写和装订，否则有可能影响评委对投标文件的评审。</w:t>
      </w:r>
    </w:p>
    <w:p>
      <w:pPr>
        <w:tabs>
          <w:tab w:val="left" w:pos="0"/>
        </w:tabs>
        <w:spacing w:line="500" w:lineRule="exact"/>
        <w:ind w:firstLine="480" w:firstLineChars="200"/>
        <w:rPr>
          <w:rFonts w:ascii="宋体" w:hAnsi="宋体" w:cs="宋体"/>
          <w:sz w:val="24"/>
          <w:szCs w:val="24"/>
        </w:rPr>
      </w:pPr>
      <w:r>
        <w:rPr>
          <w:rFonts w:hint="eastAsia" w:ascii="宋体" w:hAnsi="宋体" w:cs="宋体"/>
          <w:sz w:val="24"/>
          <w:szCs w:val="24"/>
        </w:rPr>
        <w:t>（二）联合投标</w:t>
      </w:r>
    </w:p>
    <w:p>
      <w:pPr>
        <w:spacing w:line="500" w:lineRule="exact"/>
        <w:ind w:firstLine="480" w:firstLineChars="200"/>
        <w:outlineLvl w:val="2"/>
        <w:rPr>
          <w:rFonts w:ascii="宋体" w:hAnsi="宋体" w:cs="宋体"/>
          <w:sz w:val="24"/>
        </w:rPr>
      </w:pPr>
      <w:r>
        <w:rPr>
          <w:rFonts w:hint="eastAsia" w:ascii="宋体" w:hAnsi="宋体" w:cs="宋体"/>
          <w:sz w:val="24"/>
        </w:rPr>
        <w:t>本项目不接受联合体投标。</w:t>
      </w:r>
    </w:p>
    <w:p>
      <w:pPr>
        <w:spacing w:line="500" w:lineRule="exact"/>
        <w:ind w:firstLine="480" w:firstLineChars="200"/>
        <w:outlineLvl w:val="2"/>
        <w:rPr>
          <w:rFonts w:ascii="宋体" w:hAnsi="宋体" w:cs="宋体"/>
          <w:sz w:val="24"/>
        </w:rPr>
      </w:pPr>
      <w:r>
        <w:rPr>
          <w:rFonts w:hint="eastAsia" w:ascii="宋体" w:hAnsi="宋体" w:cs="宋体"/>
          <w:sz w:val="24"/>
        </w:rPr>
        <w:t>（三）投标有效期</w:t>
      </w:r>
    </w:p>
    <w:p>
      <w:pPr>
        <w:spacing w:line="500" w:lineRule="exact"/>
        <w:ind w:firstLine="480" w:firstLineChars="200"/>
        <w:rPr>
          <w:rFonts w:ascii="宋体" w:hAnsi="宋体" w:cs="宋体"/>
          <w:sz w:val="24"/>
        </w:rPr>
      </w:pPr>
      <w:r>
        <w:rPr>
          <w:rFonts w:hint="eastAsia" w:ascii="宋体" w:hAnsi="宋体" w:cs="宋体"/>
          <w:sz w:val="24"/>
        </w:rPr>
        <w:t>投标有效期为投标截止之日起</w:t>
      </w:r>
      <w:r>
        <w:rPr>
          <w:rFonts w:ascii="宋体" w:hAnsi="宋体" w:cs="宋体"/>
          <w:sz w:val="24"/>
        </w:rPr>
        <w:t>6</w:t>
      </w:r>
      <w:r>
        <w:rPr>
          <w:rFonts w:hint="eastAsia" w:ascii="宋体" w:hAnsi="宋体" w:cs="宋体"/>
          <w:sz w:val="24"/>
        </w:rPr>
        <w:t>0天。</w:t>
      </w:r>
    </w:p>
    <w:p>
      <w:pPr>
        <w:spacing w:line="500" w:lineRule="exact"/>
        <w:ind w:firstLine="480" w:firstLineChars="200"/>
        <w:outlineLvl w:val="2"/>
        <w:rPr>
          <w:rFonts w:ascii="宋体" w:hAnsi="宋体" w:cs="宋体"/>
          <w:sz w:val="24"/>
        </w:rPr>
      </w:pPr>
      <w:r>
        <w:rPr>
          <w:rFonts w:hint="eastAsia" w:ascii="宋体" w:hAnsi="宋体" w:cs="宋体"/>
          <w:sz w:val="24"/>
        </w:rPr>
        <w:t>（四）投标保证金</w:t>
      </w:r>
    </w:p>
    <w:p>
      <w:pPr>
        <w:tabs>
          <w:tab w:val="left" w:pos="0"/>
        </w:tabs>
        <w:snapToGrid w:val="0"/>
        <w:spacing w:line="500" w:lineRule="exact"/>
        <w:ind w:firstLine="480" w:firstLineChars="200"/>
        <w:rPr>
          <w:rFonts w:ascii="宋体" w:hAnsi="宋体" w:cs="宋体"/>
          <w:sz w:val="24"/>
        </w:rPr>
      </w:pPr>
      <w:r>
        <w:rPr>
          <w:rFonts w:hint="eastAsia" w:ascii="宋体" w:hAnsi="宋体" w:cs="宋体"/>
          <w:sz w:val="24"/>
        </w:rPr>
        <w:t>1.投标人应在投标截止时间前，按招标文件第一篇规定交纳投标保证金。</w:t>
      </w:r>
    </w:p>
    <w:p>
      <w:pPr>
        <w:tabs>
          <w:tab w:val="left" w:pos="0"/>
        </w:tabs>
        <w:spacing w:line="500" w:lineRule="exact"/>
        <w:ind w:firstLine="480" w:firstLineChars="200"/>
        <w:rPr>
          <w:rFonts w:ascii="宋体" w:hAnsi="宋体" w:cs="宋体"/>
          <w:sz w:val="24"/>
        </w:rPr>
      </w:pPr>
      <w:r>
        <w:rPr>
          <w:rFonts w:hint="eastAsia" w:ascii="宋体" w:hAnsi="宋体" w:cs="宋体"/>
          <w:sz w:val="24"/>
        </w:rPr>
        <w:t>2.投标保证金为投标的有效约束条件。</w:t>
      </w:r>
    </w:p>
    <w:p>
      <w:pPr>
        <w:tabs>
          <w:tab w:val="left" w:pos="0"/>
        </w:tabs>
        <w:spacing w:line="500" w:lineRule="exact"/>
        <w:ind w:firstLine="480" w:firstLineChars="200"/>
        <w:rPr>
          <w:rFonts w:ascii="宋体" w:hAnsi="宋体" w:cs="宋体"/>
          <w:sz w:val="24"/>
        </w:rPr>
      </w:pPr>
      <w:r>
        <w:rPr>
          <w:rFonts w:hint="eastAsia" w:ascii="宋体" w:hAnsi="宋体" w:cs="宋体"/>
          <w:sz w:val="24"/>
        </w:rPr>
        <w:t>3.投标保证金的有效期限与投标有效期一致。</w:t>
      </w:r>
    </w:p>
    <w:p>
      <w:pPr>
        <w:tabs>
          <w:tab w:val="left" w:pos="0"/>
        </w:tabs>
        <w:spacing w:line="500" w:lineRule="exact"/>
        <w:ind w:firstLine="480" w:firstLineChars="200"/>
        <w:rPr>
          <w:rFonts w:ascii="宋体" w:hAnsi="宋体" w:cs="宋体"/>
          <w:sz w:val="24"/>
        </w:rPr>
      </w:pPr>
      <w:r>
        <w:rPr>
          <w:rFonts w:hint="eastAsia" w:ascii="宋体" w:hAnsi="宋体" w:cs="宋体"/>
          <w:sz w:val="24"/>
        </w:rPr>
        <w:t>4.投标保证金币种应与投标报价币种相同。</w:t>
      </w:r>
    </w:p>
    <w:p>
      <w:pPr>
        <w:tabs>
          <w:tab w:val="left" w:pos="0"/>
        </w:tabs>
        <w:spacing w:line="500" w:lineRule="exact"/>
        <w:ind w:firstLine="480" w:firstLineChars="200"/>
        <w:rPr>
          <w:rFonts w:ascii="宋体" w:hAnsi="宋体" w:cs="宋体"/>
          <w:sz w:val="24"/>
        </w:rPr>
      </w:pPr>
      <w:r>
        <w:rPr>
          <w:rFonts w:hint="eastAsia" w:ascii="宋体" w:hAnsi="宋体" w:cs="宋体"/>
          <w:sz w:val="24"/>
        </w:rPr>
        <w:t>5.未中标投标人的保证金，在成交通知书发放后，招标人在五个工作日内按供应商来款账户信息退还。中标人的保证金，在中标人与招标人签订合同后并</w:t>
      </w:r>
      <w:r>
        <w:rPr>
          <w:rFonts w:ascii="宋体" w:hAnsi="宋体" w:cs="宋体"/>
          <w:sz w:val="24"/>
        </w:rPr>
        <w:t>缴纳履约保证金后</w:t>
      </w:r>
      <w:r>
        <w:rPr>
          <w:rFonts w:hint="eastAsia" w:ascii="宋体" w:hAnsi="宋体" w:cs="宋体"/>
          <w:sz w:val="24"/>
        </w:rPr>
        <w:t>五个工作日内按投标人来款账户信息退还。</w:t>
      </w:r>
    </w:p>
    <w:p>
      <w:pPr>
        <w:tabs>
          <w:tab w:val="left" w:pos="0"/>
        </w:tabs>
        <w:spacing w:line="500" w:lineRule="exact"/>
        <w:ind w:firstLine="480" w:firstLineChars="200"/>
        <w:rPr>
          <w:rFonts w:ascii="宋体" w:hAnsi="宋体" w:cs="宋体"/>
          <w:sz w:val="24"/>
        </w:rPr>
      </w:pPr>
      <w:r>
        <w:rPr>
          <w:rFonts w:hint="eastAsia" w:ascii="宋体" w:hAnsi="宋体" w:cs="宋体"/>
          <w:sz w:val="24"/>
        </w:rPr>
        <w:t>6.投标人有下列情形之一的，招标人有权不退还投标保证金：</w:t>
      </w:r>
    </w:p>
    <w:p>
      <w:pPr>
        <w:snapToGrid w:val="0"/>
        <w:spacing w:line="500" w:lineRule="exact"/>
        <w:ind w:firstLine="480" w:firstLineChars="200"/>
        <w:rPr>
          <w:rFonts w:ascii="宋体" w:hAnsi="宋体" w:cs="宋体"/>
          <w:sz w:val="24"/>
        </w:rPr>
      </w:pPr>
      <w:r>
        <w:rPr>
          <w:rFonts w:hint="eastAsia" w:ascii="宋体" w:hAnsi="宋体" w:cs="宋体"/>
          <w:sz w:val="24"/>
        </w:rPr>
        <w:t>6.1投标人在投标有效期撤回投标文件的；</w:t>
      </w:r>
    </w:p>
    <w:p>
      <w:pPr>
        <w:snapToGrid w:val="0"/>
        <w:spacing w:line="500" w:lineRule="exact"/>
        <w:ind w:firstLine="480" w:firstLineChars="200"/>
        <w:rPr>
          <w:rFonts w:ascii="宋体" w:hAnsi="宋体" w:cs="宋体"/>
          <w:sz w:val="24"/>
        </w:rPr>
      </w:pPr>
      <w:r>
        <w:rPr>
          <w:rFonts w:hint="eastAsia" w:ascii="宋体" w:hAnsi="宋体" w:cs="宋体"/>
          <w:sz w:val="24"/>
        </w:rPr>
        <w:t>6.2投标人未按规定提交履约保证金的；</w:t>
      </w:r>
    </w:p>
    <w:p>
      <w:pPr>
        <w:snapToGrid w:val="0"/>
        <w:spacing w:line="500" w:lineRule="exact"/>
        <w:ind w:firstLine="480" w:firstLineChars="200"/>
        <w:rPr>
          <w:rFonts w:ascii="宋体" w:hAnsi="宋体" w:cs="宋体"/>
          <w:sz w:val="24"/>
        </w:rPr>
      </w:pPr>
      <w:r>
        <w:rPr>
          <w:rFonts w:hint="eastAsia" w:ascii="宋体" w:hAnsi="宋体" w:cs="宋体"/>
          <w:sz w:val="24"/>
        </w:rPr>
        <w:t>6.3投标人在投标过程中弄虚作假，提供虚假材料的；</w:t>
      </w:r>
    </w:p>
    <w:p>
      <w:pPr>
        <w:snapToGrid w:val="0"/>
        <w:spacing w:line="500" w:lineRule="exact"/>
        <w:ind w:firstLine="480" w:firstLineChars="200"/>
        <w:rPr>
          <w:rFonts w:ascii="宋体" w:hAnsi="宋体" w:cs="宋体"/>
          <w:sz w:val="24"/>
        </w:rPr>
      </w:pPr>
      <w:r>
        <w:rPr>
          <w:rFonts w:hint="eastAsia" w:ascii="宋体" w:hAnsi="宋体" w:cs="宋体"/>
          <w:sz w:val="24"/>
        </w:rPr>
        <w:t>6.4中标人无正当理由不与招标人签订合同的；</w:t>
      </w:r>
    </w:p>
    <w:p>
      <w:pPr>
        <w:snapToGrid w:val="0"/>
        <w:spacing w:line="500" w:lineRule="exact"/>
        <w:ind w:firstLine="480" w:firstLineChars="200"/>
        <w:rPr>
          <w:rFonts w:ascii="宋体" w:hAnsi="宋体" w:cs="宋体"/>
          <w:sz w:val="24"/>
        </w:rPr>
      </w:pPr>
      <w:r>
        <w:rPr>
          <w:rFonts w:hint="eastAsia" w:ascii="宋体" w:hAnsi="宋体" w:cs="宋体"/>
          <w:sz w:val="24"/>
        </w:rPr>
        <w:t>6.5中标人将中标项目转让给他人或者在投标文件中未说明且未经招标人同意，将中标项目分包给他人的；</w:t>
      </w:r>
    </w:p>
    <w:p>
      <w:pPr>
        <w:snapToGrid w:val="0"/>
        <w:spacing w:line="500" w:lineRule="exact"/>
        <w:ind w:firstLine="480" w:firstLineChars="200"/>
        <w:rPr>
          <w:rFonts w:ascii="宋体" w:hAnsi="宋体" w:cs="宋体"/>
          <w:sz w:val="24"/>
        </w:rPr>
      </w:pPr>
      <w:r>
        <w:rPr>
          <w:rFonts w:hint="eastAsia" w:ascii="宋体" w:hAnsi="宋体" w:cs="宋体"/>
          <w:sz w:val="24"/>
        </w:rPr>
        <w:t>6.6中标人拒绝履行合同义务的；</w:t>
      </w:r>
    </w:p>
    <w:p>
      <w:pPr>
        <w:snapToGrid w:val="0"/>
        <w:spacing w:line="500" w:lineRule="exact"/>
        <w:ind w:firstLine="480" w:firstLineChars="200"/>
        <w:rPr>
          <w:rFonts w:ascii="宋体" w:hAnsi="宋体" w:cs="宋体"/>
          <w:sz w:val="24"/>
        </w:rPr>
      </w:pPr>
      <w:r>
        <w:rPr>
          <w:rFonts w:hint="eastAsia" w:ascii="宋体" w:hAnsi="宋体" w:cs="宋体"/>
          <w:sz w:val="24"/>
        </w:rPr>
        <w:t>6.7其他严重扰乱招投标程序的。</w:t>
      </w:r>
    </w:p>
    <w:p>
      <w:pPr>
        <w:snapToGrid w:val="0"/>
        <w:spacing w:line="500" w:lineRule="exact"/>
        <w:ind w:firstLine="470" w:firstLineChars="196"/>
        <w:jc w:val="left"/>
        <w:outlineLvl w:val="2"/>
        <w:rPr>
          <w:rFonts w:ascii="宋体" w:hAnsi="宋体" w:cs="宋体"/>
          <w:bCs/>
          <w:sz w:val="24"/>
        </w:rPr>
      </w:pPr>
      <w:r>
        <w:rPr>
          <w:rFonts w:hint="eastAsia" w:ascii="宋体" w:hAnsi="宋体" w:cs="宋体"/>
          <w:bCs/>
          <w:sz w:val="24"/>
        </w:rPr>
        <w:t>（五）投标文件的份数和签署</w:t>
      </w:r>
    </w:p>
    <w:p>
      <w:pPr>
        <w:tabs>
          <w:tab w:val="left" w:pos="0"/>
        </w:tabs>
        <w:spacing w:line="500" w:lineRule="exact"/>
        <w:ind w:firstLine="480" w:firstLineChars="200"/>
        <w:rPr>
          <w:rFonts w:ascii="宋体" w:hAnsi="宋体" w:cs="宋体"/>
          <w:sz w:val="24"/>
        </w:rPr>
      </w:pPr>
      <w:r>
        <w:rPr>
          <w:rFonts w:hint="eastAsia" w:ascii="宋体" w:hAnsi="宋体" w:cs="宋体"/>
          <w:sz w:val="24"/>
        </w:rPr>
        <w:t>1.投标文件一式四份，其中正本一份，副本二份。每套投标文件须在封面清楚地标明“正本”、“副本”或“电子文档”，副本应为正本的完整复印件，副本与正本不一致时以正本为准。</w:t>
      </w:r>
    </w:p>
    <w:p>
      <w:pPr>
        <w:tabs>
          <w:tab w:val="left" w:pos="0"/>
        </w:tabs>
        <w:spacing w:line="500" w:lineRule="exact"/>
        <w:ind w:firstLine="480" w:firstLineChars="200"/>
        <w:rPr>
          <w:rFonts w:ascii="宋体" w:hAnsi="宋体" w:cs="宋体"/>
          <w:sz w:val="24"/>
        </w:rPr>
      </w:pPr>
      <w:r>
        <w:rPr>
          <w:rFonts w:hint="eastAsia" w:ascii="宋体" w:hAnsi="宋体" w:cs="宋体"/>
          <w:sz w:val="24"/>
        </w:rPr>
        <w:t>2.在投标文件正本中，招标文件第七篇投标文件格式中规定签署、盖章的地方必须按其规定签署、盖章。</w:t>
      </w:r>
    </w:p>
    <w:p>
      <w:pPr>
        <w:tabs>
          <w:tab w:val="left" w:pos="0"/>
        </w:tabs>
        <w:spacing w:line="500" w:lineRule="exact"/>
        <w:ind w:firstLine="480" w:firstLineChars="200"/>
        <w:rPr>
          <w:rFonts w:ascii="宋体" w:hAnsi="宋体" w:cs="宋体"/>
          <w:sz w:val="24"/>
        </w:rPr>
      </w:pPr>
      <w:r>
        <w:rPr>
          <w:rFonts w:hint="eastAsia" w:ascii="宋体" w:hAnsi="宋体" w:cs="宋体"/>
          <w:sz w:val="24"/>
        </w:rPr>
        <w:t>3.若投标人对投标文件的错处作必要修改，则应在修改处加盖投标人公章或由</w:t>
      </w:r>
      <w:r>
        <w:rPr>
          <w:rFonts w:hint="eastAsia" w:ascii="宋体" w:hAnsi="宋体" w:cs="宋体"/>
          <w:sz w:val="24"/>
          <w:szCs w:val="28"/>
        </w:rPr>
        <w:t>法定代表人（或其授权代表）</w:t>
      </w:r>
      <w:r>
        <w:rPr>
          <w:rFonts w:hint="eastAsia" w:ascii="宋体" w:hAnsi="宋体" w:cs="宋体"/>
          <w:sz w:val="24"/>
        </w:rPr>
        <w:t>签署确认。</w:t>
      </w:r>
    </w:p>
    <w:p>
      <w:pPr>
        <w:snapToGrid w:val="0"/>
        <w:spacing w:line="500" w:lineRule="exact"/>
        <w:ind w:firstLine="470" w:firstLineChars="196"/>
        <w:jc w:val="left"/>
        <w:rPr>
          <w:rFonts w:ascii="宋体" w:hAnsi="宋体" w:cs="宋体"/>
          <w:bCs/>
          <w:sz w:val="24"/>
        </w:rPr>
      </w:pPr>
      <w:r>
        <w:rPr>
          <w:rFonts w:hint="eastAsia" w:ascii="宋体" w:hAnsi="宋体" w:cs="宋体"/>
          <w:sz w:val="24"/>
        </w:rPr>
        <w:t>4.电报、电话、传真形式的投标文件概不接受。</w:t>
      </w:r>
    </w:p>
    <w:p>
      <w:pPr>
        <w:snapToGrid w:val="0"/>
        <w:spacing w:line="500" w:lineRule="exact"/>
        <w:ind w:firstLine="470" w:firstLineChars="196"/>
        <w:jc w:val="left"/>
        <w:outlineLvl w:val="2"/>
        <w:rPr>
          <w:rFonts w:ascii="宋体" w:hAnsi="宋体" w:cs="宋体"/>
          <w:bCs/>
          <w:sz w:val="24"/>
        </w:rPr>
      </w:pPr>
      <w:r>
        <w:rPr>
          <w:rFonts w:hint="eastAsia" w:ascii="宋体" w:hAnsi="宋体" w:cs="宋体"/>
          <w:bCs/>
          <w:sz w:val="24"/>
        </w:rPr>
        <w:t>（六）投标报价</w:t>
      </w:r>
    </w:p>
    <w:p>
      <w:pPr>
        <w:snapToGrid w:val="0"/>
        <w:spacing w:line="500" w:lineRule="exact"/>
        <w:ind w:firstLine="470" w:firstLineChars="196"/>
        <w:jc w:val="left"/>
        <w:rPr>
          <w:rFonts w:ascii="宋体" w:hAnsi="宋体" w:cs="宋体"/>
          <w:sz w:val="24"/>
        </w:rPr>
      </w:pPr>
      <w:r>
        <w:rPr>
          <w:rFonts w:hint="eastAsia" w:ascii="宋体" w:hAnsi="宋体" w:cs="宋体"/>
          <w:bCs/>
          <w:sz w:val="24"/>
        </w:rPr>
        <w:t>1.投标人应严格按照“投标文件格式”中“开标一览表”</w:t>
      </w:r>
      <w:r>
        <w:rPr>
          <w:rFonts w:hint="eastAsia" w:ascii="宋体" w:hAnsi="宋体" w:cs="宋体"/>
          <w:sz w:val="24"/>
        </w:rPr>
        <w:t>的格式填写报价。</w:t>
      </w:r>
    </w:p>
    <w:p>
      <w:pPr>
        <w:snapToGrid w:val="0"/>
        <w:spacing w:line="500" w:lineRule="exact"/>
        <w:ind w:left="3" w:leftChars="1" w:firstLine="480" w:firstLineChars="200"/>
        <w:rPr>
          <w:rFonts w:ascii="宋体" w:hAnsi="宋体" w:cs="宋体"/>
          <w:sz w:val="24"/>
        </w:rPr>
      </w:pPr>
      <w:r>
        <w:rPr>
          <w:rFonts w:hint="eastAsia" w:ascii="宋体" w:hAnsi="宋体" w:cs="宋体"/>
          <w:sz w:val="24"/>
        </w:rPr>
        <w:t>2.投标人的报价为一次性报价，即在投标有效期内投标价格固定不变。</w:t>
      </w:r>
    </w:p>
    <w:p>
      <w:pPr>
        <w:snapToGrid w:val="0"/>
        <w:spacing w:line="500" w:lineRule="exact"/>
        <w:ind w:left="3" w:leftChars="1" w:firstLine="480" w:firstLineChars="200"/>
        <w:rPr>
          <w:rFonts w:ascii="宋体" w:hAnsi="宋体" w:cs="宋体"/>
          <w:sz w:val="24"/>
        </w:rPr>
      </w:pPr>
      <w:r>
        <w:rPr>
          <w:rFonts w:hint="eastAsia" w:ascii="宋体" w:hAnsi="宋体" w:cs="宋体"/>
          <w:sz w:val="24"/>
        </w:rPr>
        <w:t>3.本项目只接受一个投标报价，有选择的或有条件的报价将不予接受。</w:t>
      </w:r>
    </w:p>
    <w:p>
      <w:pPr>
        <w:pStyle w:val="31"/>
        <w:spacing w:line="500" w:lineRule="exact"/>
        <w:ind w:firstLine="480" w:firstLineChars="200"/>
        <w:outlineLvl w:val="2"/>
        <w:rPr>
          <w:rFonts w:hAnsi="宋体" w:cs="宋体"/>
          <w:sz w:val="24"/>
        </w:rPr>
      </w:pPr>
      <w:r>
        <w:rPr>
          <w:rFonts w:hint="eastAsia" w:hAnsi="宋体" w:cs="宋体"/>
          <w:sz w:val="24"/>
        </w:rPr>
        <w:t>（七）修正错误</w:t>
      </w:r>
    </w:p>
    <w:p>
      <w:pPr>
        <w:pStyle w:val="31"/>
        <w:spacing w:line="500" w:lineRule="exact"/>
        <w:ind w:firstLine="480" w:firstLineChars="200"/>
        <w:rPr>
          <w:rFonts w:hAnsi="宋体" w:cs="宋体"/>
          <w:sz w:val="24"/>
        </w:rPr>
      </w:pPr>
      <w:r>
        <w:rPr>
          <w:rFonts w:hint="eastAsia" w:hAnsi="宋体" w:cs="宋体"/>
          <w:sz w:val="24"/>
        </w:rPr>
        <w:t>若投标文件出现计算或表达上的错误，修正错误的原则如下：</w:t>
      </w:r>
    </w:p>
    <w:p>
      <w:pPr>
        <w:pStyle w:val="31"/>
        <w:spacing w:line="500" w:lineRule="exact"/>
        <w:ind w:firstLine="480" w:firstLineChars="200"/>
        <w:rPr>
          <w:rFonts w:hAnsi="宋体" w:cs="宋体"/>
          <w:sz w:val="24"/>
        </w:rPr>
      </w:pPr>
      <w:r>
        <w:rPr>
          <w:rFonts w:hint="eastAsia" w:hAnsi="宋体" w:cs="宋体"/>
          <w:sz w:val="24"/>
        </w:rPr>
        <w:t>1.投标文件中开标一览表（报价表）内容与投标文件中相应内容不一致的，以开标一览表（报价表）为准；</w:t>
      </w:r>
    </w:p>
    <w:p>
      <w:pPr>
        <w:pStyle w:val="31"/>
        <w:spacing w:line="500" w:lineRule="exact"/>
        <w:ind w:firstLine="480" w:firstLineChars="200"/>
        <w:rPr>
          <w:rFonts w:hAnsi="宋体" w:cs="宋体"/>
          <w:sz w:val="24"/>
        </w:rPr>
      </w:pPr>
      <w:r>
        <w:rPr>
          <w:rFonts w:hint="eastAsia" w:hAnsi="宋体" w:cs="宋体"/>
          <w:sz w:val="24"/>
        </w:rPr>
        <w:t>2.大写金额和小写金额不一致的，以大写金额为准；</w:t>
      </w:r>
    </w:p>
    <w:p>
      <w:pPr>
        <w:pStyle w:val="31"/>
        <w:spacing w:line="500" w:lineRule="exact"/>
        <w:ind w:firstLine="480" w:firstLineChars="200"/>
        <w:rPr>
          <w:rFonts w:hAnsi="宋体" w:cs="宋体"/>
          <w:sz w:val="24"/>
        </w:rPr>
      </w:pPr>
      <w:r>
        <w:rPr>
          <w:rFonts w:hint="eastAsia" w:hAnsi="宋体" w:cs="宋体"/>
          <w:sz w:val="24"/>
        </w:rPr>
        <w:t>3.单价金额小数点或者百分比有明显错位的，以开标一览表的价格为准；</w:t>
      </w:r>
    </w:p>
    <w:p>
      <w:pPr>
        <w:pStyle w:val="31"/>
        <w:spacing w:line="500" w:lineRule="exact"/>
        <w:ind w:firstLine="480" w:firstLineChars="200"/>
        <w:rPr>
          <w:rFonts w:hAnsi="宋体" w:cs="宋体"/>
          <w:sz w:val="24"/>
        </w:rPr>
      </w:pPr>
      <w:r>
        <w:rPr>
          <w:rFonts w:hint="eastAsia" w:hAnsi="宋体" w:cs="宋体"/>
          <w:sz w:val="24"/>
        </w:rPr>
        <w:t>4.总价金额与按单价汇总金额不一致的，以单价金额计算结果为准。</w:t>
      </w:r>
    </w:p>
    <w:p>
      <w:pPr>
        <w:pStyle w:val="31"/>
        <w:spacing w:line="500" w:lineRule="exact"/>
        <w:ind w:firstLine="480" w:firstLineChars="200"/>
        <w:rPr>
          <w:rFonts w:hAnsi="宋体" w:cs="宋体"/>
          <w:sz w:val="24"/>
        </w:rPr>
      </w:pPr>
      <w:r>
        <w:rPr>
          <w:rFonts w:hint="eastAsia" w:hAnsi="宋体" w:cs="宋体"/>
          <w:sz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pStyle w:val="31"/>
        <w:spacing w:line="500" w:lineRule="exact"/>
        <w:ind w:firstLine="480" w:firstLineChars="200"/>
        <w:outlineLvl w:val="2"/>
        <w:rPr>
          <w:rFonts w:hAnsi="宋体" w:cs="宋体"/>
          <w:sz w:val="24"/>
        </w:rPr>
      </w:pPr>
      <w:r>
        <w:rPr>
          <w:rFonts w:hint="eastAsia" w:hAnsi="宋体" w:cs="宋体"/>
          <w:sz w:val="24"/>
        </w:rPr>
        <w:t>（八）投标文件的递交</w:t>
      </w:r>
    </w:p>
    <w:p>
      <w:pPr>
        <w:pStyle w:val="31"/>
        <w:spacing w:line="500" w:lineRule="exact"/>
        <w:ind w:firstLine="480" w:firstLineChars="200"/>
        <w:rPr>
          <w:rFonts w:hAnsi="宋体" w:cs="宋体"/>
          <w:sz w:val="24"/>
        </w:rPr>
      </w:pPr>
      <w:r>
        <w:rPr>
          <w:rFonts w:hint="eastAsia" w:hAnsi="宋体" w:cs="宋体"/>
          <w:sz w:val="24"/>
        </w:rPr>
        <w:t>投标文件的正本、副本以及电子文档均应密封送达投标地点，应在封套上注明项目名称、投标人名称。若正本、副本以及电子文档分别进行密封的，还应在封套上注明“正本”、“副本”、“电子文档”字样。</w:t>
      </w:r>
    </w:p>
    <w:p>
      <w:pPr>
        <w:pStyle w:val="3"/>
        <w:spacing w:line="500" w:lineRule="exact"/>
        <w:ind w:firstLine="482" w:firstLineChars="200"/>
        <w:rPr>
          <w:rFonts w:cs="宋体"/>
          <w:b/>
          <w:sz w:val="24"/>
        </w:rPr>
      </w:pPr>
      <w:bookmarkStart w:id="517" w:name="_Toc13756"/>
      <w:bookmarkStart w:id="518" w:name="_Toc12657"/>
      <w:bookmarkStart w:id="519" w:name="_Toc17836"/>
      <w:bookmarkStart w:id="520" w:name="_Toc2517"/>
      <w:bookmarkStart w:id="521" w:name="_Toc23080"/>
      <w:bookmarkStart w:id="522" w:name="_Toc17068"/>
      <w:bookmarkStart w:id="523" w:name="_Toc2597"/>
      <w:bookmarkStart w:id="524" w:name="_Toc13013"/>
      <w:bookmarkStart w:id="525" w:name="_Toc184647657"/>
      <w:bookmarkStart w:id="526" w:name="_Toc75793527"/>
      <w:bookmarkStart w:id="527" w:name="_Toc22599"/>
      <w:bookmarkStart w:id="528" w:name="_Toc22407"/>
      <w:bookmarkStart w:id="529" w:name="_Toc17096"/>
      <w:bookmarkStart w:id="530" w:name="_Toc4765"/>
      <w:bookmarkStart w:id="531" w:name="_Toc12661"/>
      <w:bookmarkStart w:id="532" w:name="_Toc21858"/>
      <w:bookmarkStart w:id="533" w:name="_Toc1820"/>
      <w:bookmarkStart w:id="534" w:name="_Toc29335"/>
      <w:bookmarkStart w:id="535" w:name="_Toc26616"/>
      <w:r>
        <w:rPr>
          <w:rFonts w:hint="eastAsia" w:cs="宋体"/>
          <w:b/>
          <w:sz w:val="24"/>
        </w:rPr>
        <w:t>四、开标</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pPr>
        <w:spacing w:line="500" w:lineRule="exact"/>
        <w:ind w:firstLine="480" w:firstLineChars="200"/>
        <w:rPr>
          <w:rFonts w:ascii="宋体" w:hAnsi="宋体" w:cs="宋体"/>
          <w:sz w:val="24"/>
        </w:rPr>
      </w:pPr>
      <w:r>
        <w:rPr>
          <w:rFonts w:hint="eastAsia" w:ascii="宋体" w:hAnsi="宋体" w:cs="宋体"/>
          <w:sz w:val="24"/>
        </w:rPr>
        <w:t>（一）开标应当在招标文件中“招标公告”确定的时间和地点公开进行。</w:t>
      </w:r>
    </w:p>
    <w:p>
      <w:pPr>
        <w:spacing w:line="500" w:lineRule="exact"/>
        <w:ind w:firstLine="480" w:firstLineChars="200"/>
        <w:rPr>
          <w:rFonts w:ascii="宋体" w:hAnsi="宋体" w:cs="宋体"/>
          <w:sz w:val="24"/>
        </w:rPr>
      </w:pPr>
      <w:r>
        <w:rPr>
          <w:rFonts w:hint="eastAsia" w:ascii="宋体" w:hAnsi="宋体" w:cs="宋体"/>
          <w:sz w:val="24"/>
        </w:rPr>
        <w:t>（二）招标人可视采购具体情况，延长投标截止时间和开标时间，并将变更时间书面通知所有招标文件收受人。</w:t>
      </w:r>
    </w:p>
    <w:p>
      <w:pPr>
        <w:spacing w:line="500" w:lineRule="exact"/>
        <w:ind w:firstLine="480" w:firstLineChars="200"/>
        <w:rPr>
          <w:rFonts w:ascii="宋体" w:hAnsi="宋体" w:cs="宋体"/>
          <w:sz w:val="24"/>
        </w:rPr>
      </w:pPr>
      <w:r>
        <w:rPr>
          <w:rFonts w:hint="eastAsia" w:ascii="宋体" w:hAnsi="宋体" w:cs="宋体"/>
          <w:sz w:val="24"/>
        </w:rPr>
        <w:t>（三）开标由招标人主持，各投标单位不参与开标。</w:t>
      </w:r>
    </w:p>
    <w:p>
      <w:pPr>
        <w:spacing w:line="500" w:lineRule="exact"/>
        <w:ind w:firstLine="480" w:firstLineChars="200"/>
        <w:rPr>
          <w:rFonts w:ascii="宋体" w:hAnsi="宋体" w:cs="宋体"/>
          <w:sz w:val="24"/>
        </w:rPr>
      </w:pPr>
      <w:r>
        <w:rPr>
          <w:rFonts w:hint="eastAsia" w:ascii="宋体" w:hAnsi="宋体" w:cs="宋体"/>
          <w:sz w:val="24"/>
        </w:rPr>
        <w:t>（四）开标时，由招标人组织的评标委员会检查投标文件的密封情况；经确认无误后，当众拆封并宣布投标人名称、投标价格和《开标一览表》规定的需要宣布的其他内容。投标人不足三家的，不得开标。</w:t>
      </w:r>
    </w:p>
    <w:p>
      <w:pPr>
        <w:spacing w:line="500" w:lineRule="exact"/>
        <w:ind w:firstLine="480" w:firstLineChars="200"/>
        <w:rPr>
          <w:rFonts w:ascii="宋体" w:hAnsi="宋体" w:cs="宋体"/>
          <w:sz w:val="24"/>
        </w:rPr>
      </w:pPr>
      <w:r>
        <w:rPr>
          <w:rFonts w:hint="eastAsia" w:ascii="宋体" w:hAnsi="宋体" w:cs="宋体"/>
          <w:sz w:val="24"/>
        </w:rPr>
        <w:t>（五）</w:t>
      </w:r>
      <w:r>
        <w:rPr>
          <w:rFonts w:hint="eastAsia" w:hAnsi="宋体" w:cs="宋体"/>
          <w:sz w:val="24"/>
        </w:rPr>
        <w:t>开标过程应由专人负责记录，并存档备查。</w:t>
      </w:r>
    </w:p>
    <w:p>
      <w:pPr>
        <w:pStyle w:val="3"/>
        <w:spacing w:line="500" w:lineRule="exact"/>
        <w:ind w:firstLine="482" w:firstLineChars="200"/>
        <w:rPr>
          <w:rFonts w:cs="宋体"/>
          <w:b/>
          <w:sz w:val="24"/>
        </w:rPr>
      </w:pPr>
      <w:bookmarkStart w:id="536" w:name="_Toc3994"/>
      <w:bookmarkStart w:id="537" w:name="_Toc25586"/>
      <w:bookmarkStart w:id="538" w:name="_Toc75793528"/>
      <w:bookmarkStart w:id="539" w:name="_Toc14179"/>
      <w:bookmarkStart w:id="540" w:name="_Toc8659"/>
      <w:bookmarkStart w:id="541" w:name="_Toc20739"/>
      <w:bookmarkStart w:id="542" w:name="_Toc184647658"/>
      <w:bookmarkStart w:id="543" w:name="_Toc12882"/>
      <w:bookmarkStart w:id="544" w:name="_Toc5409"/>
      <w:bookmarkStart w:id="545" w:name="_Toc868"/>
      <w:bookmarkStart w:id="546" w:name="_Toc8319"/>
      <w:bookmarkStart w:id="547" w:name="_Toc179"/>
      <w:bookmarkStart w:id="548" w:name="_Toc26506"/>
      <w:bookmarkStart w:id="549" w:name="_Toc9134"/>
      <w:bookmarkStart w:id="550" w:name="_Toc24485"/>
      <w:bookmarkStart w:id="551" w:name="_Toc13151"/>
      <w:bookmarkStart w:id="552" w:name="_Toc15031"/>
      <w:bookmarkStart w:id="553" w:name="_Toc17837"/>
      <w:bookmarkStart w:id="554" w:name="_Toc13976"/>
      <w:r>
        <w:rPr>
          <w:rFonts w:hint="eastAsia" w:cs="宋体"/>
          <w:b/>
          <w:sz w:val="24"/>
        </w:rPr>
        <w:t>五、评标</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pPr>
        <w:snapToGrid w:val="0"/>
        <w:spacing w:line="500" w:lineRule="exact"/>
        <w:ind w:firstLine="480" w:firstLineChars="200"/>
        <w:rPr>
          <w:rFonts w:ascii="宋体" w:hAnsi="宋体" w:cs="宋体"/>
          <w:sz w:val="24"/>
        </w:rPr>
      </w:pPr>
      <w:r>
        <w:rPr>
          <w:rFonts w:hint="eastAsia" w:ascii="宋体" w:hAnsi="宋体" w:cs="宋体"/>
          <w:sz w:val="24"/>
        </w:rPr>
        <w:t>见第四篇“评标”内容。</w:t>
      </w:r>
    </w:p>
    <w:p>
      <w:pPr>
        <w:pStyle w:val="3"/>
        <w:spacing w:line="500" w:lineRule="exact"/>
        <w:ind w:firstLine="482" w:firstLineChars="200"/>
        <w:rPr>
          <w:rFonts w:cs="宋体"/>
          <w:b/>
          <w:sz w:val="24"/>
        </w:rPr>
      </w:pPr>
      <w:bookmarkStart w:id="555" w:name="_Toc29605"/>
      <w:bookmarkStart w:id="556" w:name="_Toc18116"/>
      <w:bookmarkStart w:id="557" w:name="_Toc19170"/>
      <w:bookmarkStart w:id="558" w:name="_Toc21492"/>
      <w:bookmarkStart w:id="559" w:name="_Toc4529"/>
      <w:bookmarkStart w:id="560" w:name="_Toc27276"/>
      <w:bookmarkStart w:id="561" w:name="_Toc6174"/>
      <w:bookmarkStart w:id="562" w:name="_Toc4062"/>
      <w:bookmarkStart w:id="563" w:name="_Toc184647659"/>
      <w:bookmarkStart w:id="564" w:name="_Toc9516"/>
      <w:bookmarkStart w:id="565" w:name="_Toc14504"/>
      <w:bookmarkStart w:id="566" w:name="_Toc3807"/>
      <w:bookmarkStart w:id="567" w:name="_Toc18575"/>
      <w:bookmarkStart w:id="568" w:name="_Toc32002"/>
      <w:bookmarkStart w:id="569" w:name="_Toc29714"/>
      <w:bookmarkStart w:id="570" w:name="_Toc26593"/>
      <w:bookmarkStart w:id="571" w:name="_Toc22130"/>
      <w:bookmarkStart w:id="572" w:name="_Toc75793529"/>
      <w:bookmarkStart w:id="573" w:name="_Toc5090"/>
      <w:r>
        <w:rPr>
          <w:rFonts w:hint="eastAsia" w:cs="宋体"/>
          <w:b/>
          <w:sz w:val="24"/>
        </w:rPr>
        <w:t>六、定标</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pPr>
        <w:snapToGrid w:val="0"/>
        <w:spacing w:line="500" w:lineRule="exact"/>
        <w:ind w:firstLine="480" w:firstLineChars="200"/>
        <w:outlineLvl w:val="2"/>
        <w:rPr>
          <w:rFonts w:ascii="宋体" w:hAnsi="宋体" w:cs="宋体"/>
          <w:sz w:val="24"/>
        </w:rPr>
      </w:pPr>
      <w:r>
        <w:rPr>
          <w:rFonts w:hint="eastAsia" w:ascii="宋体" w:hAnsi="宋体" w:cs="宋体"/>
          <w:sz w:val="24"/>
        </w:rPr>
        <w:t>（一）定标原则</w:t>
      </w:r>
    </w:p>
    <w:p>
      <w:pPr>
        <w:snapToGrid w:val="0"/>
        <w:spacing w:line="500" w:lineRule="exact"/>
        <w:ind w:firstLine="480" w:firstLineChars="200"/>
        <w:rPr>
          <w:rFonts w:ascii="宋体" w:hAnsi="宋体" w:cs="宋体"/>
          <w:sz w:val="24"/>
        </w:rPr>
      </w:pPr>
      <w:r>
        <w:rPr>
          <w:rFonts w:hint="eastAsia" w:ascii="宋体" w:hAnsi="宋体" w:cs="宋体"/>
          <w:sz w:val="24"/>
        </w:rPr>
        <w:t>招标人或其授权的评标委员会应按照评标报告中推荐的中标候选人排名顺序确定中标人。</w:t>
      </w:r>
    </w:p>
    <w:p>
      <w:pPr>
        <w:snapToGrid w:val="0"/>
        <w:spacing w:line="500" w:lineRule="exact"/>
        <w:ind w:firstLine="480" w:firstLineChars="200"/>
        <w:rPr>
          <w:rFonts w:hAnsi="宋体" w:cs="宋体"/>
          <w:sz w:val="24"/>
        </w:rPr>
      </w:pPr>
      <w:r>
        <w:rPr>
          <w:rFonts w:hint="eastAsia" w:hAnsi="宋体" w:cs="宋体"/>
          <w:sz w:val="24"/>
        </w:rPr>
        <w:t>（二）定标程序</w:t>
      </w:r>
    </w:p>
    <w:p>
      <w:pPr>
        <w:pStyle w:val="31"/>
        <w:spacing w:line="500" w:lineRule="exact"/>
        <w:ind w:firstLine="480" w:firstLineChars="200"/>
        <w:rPr>
          <w:rFonts w:hAnsi="宋体" w:cs="宋体"/>
          <w:sz w:val="24"/>
        </w:rPr>
      </w:pPr>
      <w:r>
        <w:rPr>
          <w:rFonts w:hint="eastAsia" w:hAnsi="宋体" w:cs="宋体"/>
          <w:sz w:val="24"/>
        </w:rPr>
        <w:t>1.</w:t>
      </w:r>
      <w:r>
        <w:rPr>
          <w:rFonts w:hAnsi="宋体" w:cs="宋体"/>
          <w:sz w:val="24"/>
        </w:rPr>
        <w:t>在</w:t>
      </w:r>
      <w:r>
        <w:rPr>
          <w:rFonts w:hint="eastAsia" w:hAnsi="宋体" w:cs="宋体"/>
          <w:sz w:val="24"/>
        </w:rPr>
        <w:t>评标结束后</w:t>
      </w:r>
      <w:r>
        <w:rPr>
          <w:rFonts w:hAnsi="宋体" w:cs="宋体"/>
          <w:sz w:val="24"/>
        </w:rPr>
        <w:t>5</w:t>
      </w:r>
      <w:r>
        <w:rPr>
          <w:rFonts w:hint="eastAsia" w:hAnsi="宋体" w:cs="宋体"/>
          <w:sz w:val="24"/>
        </w:rPr>
        <w:t>个工作日内按评标报告推荐的中标候选人顺序确定中标人。</w:t>
      </w:r>
    </w:p>
    <w:p>
      <w:pPr>
        <w:pStyle w:val="31"/>
        <w:spacing w:line="500" w:lineRule="exact"/>
        <w:ind w:firstLine="480" w:firstLineChars="200"/>
        <w:rPr>
          <w:rFonts w:hAnsi="宋体" w:cs="宋体"/>
          <w:sz w:val="24"/>
        </w:rPr>
      </w:pPr>
      <w:r>
        <w:rPr>
          <w:rFonts w:hint="eastAsia" w:hAnsi="宋体" w:cs="宋体"/>
          <w:sz w:val="24"/>
        </w:rPr>
        <w:t>3.招标人应当自中标人确定之日起2个工作日内，在“行采家”（ https://www.gec123.com/）上公告中标结果。中标公告期限为1个工作日。</w:t>
      </w:r>
    </w:p>
    <w:p>
      <w:pPr>
        <w:pStyle w:val="31"/>
        <w:spacing w:line="500" w:lineRule="exact"/>
        <w:ind w:firstLine="480" w:firstLineChars="200"/>
        <w:rPr>
          <w:rFonts w:hAnsi="宋体" w:cs="宋体"/>
          <w:sz w:val="24"/>
        </w:rPr>
      </w:pPr>
      <w:r>
        <w:rPr>
          <w:rFonts w:hint="eastAsia" w:hAnsi="宋体" w:cs="宋体"/>
          <w:sz w:val="24"/>
        </w:rPr>
        <w:t>4.中标人变更</w:t>
      </w:r>
    </w:p>
    <w:p>
      <w:pPr>
        <w:pStyle w:val="31"/>
        <w:spacing w:line="500" w:lineRule="exact"/>
        <w:ind w:firstLine="480" w:firstLineChars="200"/>
        <w:rPr>
          <w:rFonts w:hAnsi="宋体" w:cs="宋体"/>
          <w:sz w:val="24"/>
        </w:rPr>
      </w:pPr>
      <w:r>
        <w:rPr>
          <w:rFonts w:hint="eastAsia" w:hAnsi="宋体" w:cs="宋体"/>
          <w:sz w:val="24"/>
        </w:rPr>
        <w:t>中标人拒绝与招标人签订合同的，招标人可以按照评标报告推荐的中标候选人顺序，确定排名下一位的候选人为中标人，也可以重新开展采购活动。</w:t>
      </w:r>
    </w:p>
    <w:p>
      <w:pPr>
        <w:pStyle w:val="3"/>
        <w:spacing w:line="500" w:lineRule="exact"/>
        <w:ind w:firstLine="482" w:firstLineChars="200"/>
        <w:rPr>
          <w:rFonts w:cs="宋体"/>
          <w:b/>
          <w:sz w:val="24"/>
        </w:rPr>
      </w:pPr>
      <w:bookmarkStart w:id="574" w:name="_Toc8542"/>
      <w:bookmarkStart w:id="575" w:name="_Toc27221"/>
      <w:bookmarkStart w:id="576" w:name="_Toc12034"/>
      <w:bookmarkStart w:id="577" w:name="_Toc2458"/>
      <w:bookmarkStart w:id="578" w:name="_Toc184647660"/>
      <w:bookmarkStart w:id="579" w:name="_Toc75793530"/>
      <w:bookmarkStart w:id="580" w:name="_Toc15468"/>
      <w:bookmarkStart w:id="581" w:name="_Toc13250"/>
      <w:bookmarkStart w:id="582" w:name="_Toc31365"/>
      <w:bookmarkStart w:id="583" w:name="_Toc1114"/>
      <w:bookmarkStart w:id="584" w:name="_Toc5060"/>
      <w:bookmarkStart w:id="585" w:name="_Toc30482"/>
      <w:bookmarkStart w:id="586" w:name="_Toc13043"/>
      <w:bookmarkStart w:id="587" w:name="_Toc29924"/>
      <w:bookmarkStart w:id="588" w:name="_Toc29735"/>
      <w:bookmarkStart w:id="589" w:name="_Toc13010"/>
      <w:bookmarkStart w:id="590" w:name="_Toc19396"/>
      <w:bookmarkStart w:id="591" w:name="_Toc15206"/>
      <w:bookmarkStart w:id="592" w:name="_Toc15380"/>
      <w:r>
        <w:rPr>
          <w:rFonts w:hint="eastAsia" w:cs="宋体"/>
          <w:b/>
          <w:sz w:val="24"/>
        </w:rPr>
        <w:t>七、中标</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pPr>
        <w:snapToGrid w:val="0"/>
        <w:spacing w:line="500" w:lineRule="exact"/>
        <w:ind w:firstLine="480" w:firstLineChars="200"/>
        <w:rPr>
          <w:rFonts w:ascii="宋体" w:hAnsi="宋体" w:cs="宋体"/>
          <w:sz w:val="24"/>
        </w:rPr>
      </w:pPr>
      <w:r>
        <w:rPr>
          <w:rFonts w:hint="eastAsia" w:ascii="宋体" w:hAnsi="宋体" w:cs="宋体"/>
          <w:sz w:val="24"/>
        </w:rPr>
        <w:t>（一）招标人依法确定中标人后，采购代理机构以书面形式发出中标通知书。</w:t>
      </w:r>
    </w:p>
    <w:p>
      <w:pPr>
        <w:snapToGrid w:val="0"/>
        <w:spacing w:line="500" w:lineRule="exact"/>
        <w:ind w:firstLine="480" w:firstLineChars="200"/>
        <w:rPr>
          <w:rFonts w:ascii="宋体" w:hAnsi="宋体" w:cs="宋体"/>
          <w:sz w:val="24"/>
        </w:rPr>
      </w:pPr>
      <w:r>
        <w:rPr>
          <w:rFonts w:hint="eastAsia" w:ascii="宋体" w:hAnsi="宋体" w:cs="宋体"/>
          <w:sz w:val="24"/>
        </w:rPr>
        <w:t>（二）中标通知书发出后，招标人改变中标结果，或者中标人放弃中标，应当承担相应的法律责任。</w:t>
      </w:r>
    </w:p>
    <w:p>
      <w:pPr>
        <w:pStyle w:val="3"/>
        <w:spacing w:line="500" w:lineRule="exact"/>
        <w:ind w:firstLine="482" w:firstLineChars="200"/>
        <w:rPr>
          <w:rFonts w:cs="宋体"/>
          <w:b/>
          <w:sz w:val="24"/>
        </w:rPr>
      </w:pPr>
      <w:bookmarkStart w:id="593" w:name="_Toc26806"/>
      <w:bookmarkStart w:id="594" w:name="_Toc5225"/>
      <w:bookmarkStart w:id="595" w:name="_Toc19009"/>
      <w:bookmarkStart w:id="596" w:name="_Toc6815"/>
      <w:bookmarkStart w:id="597" w:name="_Toc27770"/>
      <w:bookmarkStart w:id="598" w:name="_Toc4157"/>
      <w:bookmarkStart w:id="599" w:name="_Toc16406"/>
      <w:bookmarkStart w:id="600" w:name="_Toc2537"/>
      <w:bookmarkStart w:id="601" w:name="_Toc902"/>
      <w:bookmarkStart w:id="602" w:name="_Toc17845"/>
      <w:bookmarkStart w:id="603" w:name="_Toc32509"/>
      <w:bookmarkStart w:id="604" w:name="_Toc184647661"/>
      <w:bookmarkStart w:id="605" w:name="_Toc28069"/>
      <w:bookmarkStart w:id="606" w:name="_Toc9499"/>
      <w:bookmarkStart w:id="607" w:name="_Toc32707"/>
      <w:bookmarkStart w:id="608" w:name="_Toc14518"/>
      <w:bookmarkStart w:id="609" w:name="_Toc75793531"/>
      <w:bookmarkStart w:id="610" w:name="_Toc23031"/>
      <w:bookmarkStart w:id="611" w:name="_Toc10950"/>
      <w:r>
        <w:rPr>
          <w:rFonts w:hint="eastAsia" w:cs="宋体"/>
          <w:b/>
          <w:sz w:val="24"/>
        </w:rPr>
        <w:t>八、询问和质疑</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pPr>
        <w:spacing w:line="500" w:lineRule="exact"/>
        <w:ind w:right="12" w:firstLine="480"/>
        <w:outlineLvl w:val="2"/>
        <w:rPr>
          <w:rFonts w:ascii="宋体" w:hAnsi="宋体" w:cs="宋体"/>
          <w:sz w:val="24"/>
        </w:rPr>
      </w:pPr>
      <w:r>
        <w:rPr>
          <w:rFonts w:hint="eastAsia" w:ascii="宋体" w:hAnsi="宋体" w:cs="宋体"/>
          <w:sz w:val="24"/>
        </w:rPr>
        <w:t>（一）询问</w:t>
      </w:r>
    </w:p>
    <w:p>
      <w:pPr>
        <w:spacing w:line="500" w:lineRule="exact"/>
        <w:ind w:right="12" w:firstLine="480"/>
        <w:rPr>
          <w:rFonts w:ascii="宋体" w:hAnsi="宋体" w:cs="宋体"/>
          <w:sz w:val="24"/>
        </w:rPr>
      </w:pPr>
      <w:r>
        <w:rPr>
          <w:rFonts w:hint="eastAsia" w:ascii="宋体" w:hAnsi="宋体" w:cs="宋体"/>
          <w:sz w:val="24"/>
        </w:rPr>
        <w:t>招标人或者采购代理机构应当在3个工作日内对投标人依法提出的询问作出答复。投标人询问可以是口头或书面形式。</w:t>
      </w:r>
    </w:p>
    <w:p>
      <w:pPr>
        <w:snapToGrid w:val="0"/>
        <w:spacing w:line="500" w:lineRule="exact"/>
        <w:ind w:firstLine="480" w:firstLineChars="200"/>
        <w:outlineLvl w:val="2"/>
        <w:rPr>
          <w:rFonts w:ascii="宋体" w:hAnsi="宋体" w:cs="宋体"/>
          <w:sz w:val="24"/>
        </w:rPr>
      </w:pPr>
      <w:r>
        <w:rPr>
          <w:rFonts w:hint="eastAsia" w:ascii="宋体" w:hAnsi="宋体" w:cs="宋体"/>
          <w:sz w:val="24"/>
        </w:rPr>
        <w:t>（二）质疑</w:t>
      </w:r>
    </w:p>
    <w:p>
      <w:pPr>
        <w:snapToGrid w:val="0"/>
        <w:spacing w:line="500" w:lineRule="exact"/>
        <w:ind w:firstLine="480" w:firstLineChars="200"/>
        <w:rPr>
          <w:rFonts w:ascii="宋体" w:hAnsi="宋体" w:cs="宋体"/>
          <w:sz w:val="24"/>
        </w:rPr>
      </w:pPr>
      <w:r>
        <w:rPr>
          <w:rFonts w:hint="eastAsia" w:ascii="宋体" w:hAnsi="宋体" w:cs="宋体"/>
          <w:sz w:val="24"/>
        </w:rPr>
        <w:t>投标人认为采购文件、采购过程和中标结果使自己的权益受到伤害的，可向招标人或采购代理机构以书面形式提出质疑。</w:t>
      </w:r>
    </w:p>
    <w:p>
      <w:pPr>
        <w:snapToGrid w:val="0"/>
        <w:spacing w:line="500" w:lineRule="exact"/>
        <w:ind w:firstLine="480" w:firstLineChars="200"/>
        <w:rPr>
          <w:rFonts w:ascii="宋体" w:hAnsi="宋体" w:cs="宋体"/>
          <w:sz w:val="24"/>
        </w:rPr>
      </w:pPr>
      <w:r>
        <w:rPr>
          <w:rFonts w:hint="eastAsia" w:ascii="宋体" w:hAnsi="宋体" w:cs="宋体"/>
          <w:sz w:val="24"/>
        </w:rPr>
        <w:t xml:space="preserve">提出质疑的应当是参与所质疑项目采购活动的投标人。 </w:t>
      </w:r>
    </w:p>
    <w:p>
      <w:pPr>
        <w:snapToGrid w:val="0"/>
        <w:spacing w:line="500" w:lineRule="exact"/>
        <w:ind w:firstLine="480" w:firstLineChars="200"/>
        <w:rPr>
          <w:rFonts w:ascii="宋体" w:hAnsi="宋体" w:cs="宋体"/>
          <w:sz w:val="24"/>
        </w:rPr>
      </w:pPr>
      <w:r>
        <w:rPr>
          <w:rFonts w:hint="eastAsia" w:ascii="宋体" w:hAnsi="宋体" w:cs="宋体"/>
          <w:sz w:val="24"/>
        </w:rPr>
        <w:t>1.质疑时限、内容</w:t>
      </w:r>
    </w:p>
    <w:p>
      <w:pPr>
        <w:snapToGrid w:val="0"/>
        <w:spacing w:line="500" w:lineRule="exact"/>
        <w:ind w:firstLine="480" w:firstLineChars="200"/>
        <w:rPr>
          <w:rFonts w:ascii="宋体" w:hAnsi="宋体" w:cs="宋体"/>
          <w:sz w:val="24"/>
        </w:rPr>
      </w:pPr>
      <w:r>
        <w:rPr>
          <w:rFonts w:hint="eastAsia" w:ascii="宋体" w:hAnsi="宋体" w:cs="宋体"/>
          <w:sz w:val="24"/>
        </w:rPr>
        <w:t>1.1投标人对招标文件提出质疑的，应在依法获取招标文件之日或者招标文件公告期限届满之日前提出。</w:t>
      </w:r>
    </w:p>
    <w:p>
      <w:pPr>
        <w:snapToGrid w:val="0"/>
        <w:spacing w:line="500" w:lineRule="exact"/>
        <w:ind w:firstLine="480" w:firstLineChars="200"/>
        <w:rPr>
          <w:rFonts w:ascii="宋体" w:hAnsi="宋体" w:cs="宋体"/>
          <w:sz w:val="24"/>
        </w:rPr>
      </w:pPr>
      <w:r>
        <w:rPr>
          <w:rFonts w:hint="eastAsia" w:ascii="宋体" w:hAnsi="宋体" w:cs="宋体"/>
          <w:sz w:val="24"/>
        </w:rPr>
        <w:t>1.2 投标人对采购过程提出质疑的，应在各采购程序环节结束之日起七个工作日内提出。</w:t>
      </w:r>
    </w:p>
    <w:p>
      <w:pPr>
        <w:snapToGrid w:val="0"/>
        <w:spacing w:line="500" w:lineRule="exact"/>
        <w:ind w:firstLine="480" w:firstLineChars="200"/>
        <w:rPr>
          <w:rFonts w:ascii="宋体" w:hAnsi="宋体" w:cs="宋体"/>
          <w:sz w:val="24"/>
        </w:rPr>
      </w:pPr>
      <w:r>
        <w:rPr>
          <w:rFonts w:hint="eastAsia" w:ascii="宋体" w:hAnsi="宋体" w:cs="宋体"/>
          <w:sz w:val="24"/>
        </w:rPr>
        <w:t>1.3投标人对中标结果提出质疑的，应当在中标结果公告期限届满之日起七个工作日内提出。</w:t>
      </w:r>
    </w:p>
    <w:p>
      <w:pPr>
        <w:snapToGrid w:val="0"/>
        <w:spacing w:line="500" w:lineRule="exact"/>
        <w:ind w:firstLine="480" w:firstLineChars="200"/>
        <w:rPr>
          <w:rFonts w:ascii="宋体" w:hAnsi="宋体" w:cs="宋体"/>
          <w:sz w:val="24"/>
        </w:rPr>
      </w:pPr>
      <w:r>
        <w:rPr>
          <w:rFonts w:hint="eastAsia" w:ascii="宋体" w:hAnsi="宋体" w:cs="宋体"/>
          <w:sz w:val="24"/>
        </w:rPr>
        <w:t>1.4投标人提出质疑应当提交质疑函和必要的证明材料，质疑函应当包括下列内容：</w:t>
      </w:r>
    </w:p>
    <w:p>
      <w:pPr>
        <w:snapToGrid w:val="0"/>
        <w:spacing w:line="500" w:lineRule="exact"/>
        <w:ind w:firstLine="480" w:firstLineChars="200"/>
        <w:rPr>
          <w:rFonts w:ascii="宋体" w:hAnsi="宋体" w:cs="宋体"/>
          <w:sz w:val="24"/>
        </w:rPr>
      </w:pPr>
      <w:r>
        <w:rPr>
          <w:rFonts w:hint="eastAsia" w:ascii="宋体" w:hAnsi="宋体" w:cs="宋体"/>
          <w:sz w:val="24"/>
        </w:rPr>
        <w:t>1.4.1投标人的姓名或者名称、地址、邮编、联系人及联系电话；</w:t>
      </w:r>
    </w:p>
    <w:p>
      <w:pPr>
        <w:snapToGrid w:val="0"/>
        <w:spacing w:line="500" w:lineRule="exact"/>
        <w:ind w:firstLine="480" w:firstLineChars="200"/>
        <w:rPr>
          <w:rFonts w:ascii="宋体" w:hAnsi="宋体" w:cs="宋体"/>
          <w:sz w:val="24"/>
        </w:rPr>
      </w:pPr>
      <w:r>
        <w:rPr>
          <w:rFonts w:hint="eastAsia" w:ascii="宋体" w:hAnsi="宋体" w:cs="宋体"/>
          <w:sz w:val="24"/>
        </w:rPr>
        <w:t>1.4.2质疑项目的名称、项目号以及采购执行编号；</w:t>
      </w:r>
    </w:p>
    <w:p>
      <w:pPr>
        <w:snapToGrid w:val="0"/>
        <w:spacing w:line="500" w:lineRule="exact"/>
        <w:ind w:firstLine="480" w:firstLineChars="200"/>
        <w:rPr>
          <w:rFonts w:ascii="宋体" w:hAnsi="宋体" w:cs="宋体"/>
          <w:sz w:val="24"/>
        </w:rPr>
      </w:pPr>
      <w:r>
        <w:rPr>
          <w:rFonts w:hint="eastAsia" w:ascii="宋体" w:hAnsi="宋体" w:cs="宋体"/>
          <w:sz w:val="24"/>
        </w:rPr>
        <w:t>1.4.3具体、明确的质疑事项和与质疑事项相关的请求；</w:t>
      </w:r>
    </w:p>
    <w:p>
      <w:pPr>
        <w:snapToGrid w:val="0"/>
        <w:spacing w:line="500" w:lineRule="exact"/>
        <w:ind w:firstLine="480" w:firstLineChars="200"/>
        <w:rPr>
          <w:rFonts w:ascii="宋体" w:hAnsi="宋体" w:cs="宋体"/>
          <w:sz w:val="24"/>
        </w:rPr>
      </w:pPr>
      <w:r>
        <w:rPr>
          <w:rFonts w:hint="eastAsia" w:ascii="宋体" w:hAnsi="宋体" w:cs="宋体"/>
          <w:sz w:val="24"/>
        </w:rPr>
        <w:t>1.4.4事实依据；</w:t>
      </w:r>
    </w:p>
    <w:p>
      <w:pPr>
        <w:snapToGrid w:val="0"/>
        <w:spacing w:line="500" w:lineRule="exact"/>
        <w:ind w:firstLine="480" w:firstLineChars="200"/>
        <w:rPr>
          <w:rFonts w:ascii="宋体" w:hAnsi="宋体" w:cs="宋体"/>
          <w:sz w:val="24"/>
        </w:rPr>
      </w:pPr>
      <w:r>
        <w:rPr>
          <w:rFonts w:hint="eastAsia" w:ascii="宋体" w:hAnsi="宋体" w:cs="宋体"/>
          <w:sz w:val="24"/>
        </w:rPr>
        <w:t>1.4.5必要的法律依据；</w:t>
      </w:r>
    </w:p>
    <w:p>
      <w:pPr>
        <w:snapToGrid w:val="0"/>
        <w:spacing w:line="500" w:lineRule="exact"/>
        <w:ind w:firstLine="480" w:firstLineChars="200"/>
        <w:rPr>
          <w:rFonts w:ascii="宋体" w:hAnsi="宋体" w:cs="宋体"/>
          <w:sz w:val="24"/>
        </w:rPr>
      </w:pPr>
      <w:r>
        <w:rPr>
          <w:rFonts w:hint="eastAsia" w:ascii="宋体" w:hAnsi="宋体" w:cs="宋体"/>
          <w:sz w:val="24"/>
        </w:rPr>
        <w:t>1.4.6提出质疑的日期；</w:t>
      </w:r>
    </w:p>
    <w:p>
      <w:pPr>
        <w:snapToGrid w:val="0"/>
        <w:spacing w:line="500" w:lineRule="exact"/>
        <w:ind w:firstLine="480" w:firstLineChars="200"/>
        <w:rPr>
          <w:rFonts w:ascii="宋体" w:hAnsi="宋体" w:cs="宋体"/>
          <w:sz w:val="24"/>
        </w:rPr>
      </w:pPr>
      <w:r>
        <w:rPr>
          <w:rFonts w:hint="eastAsia" w:ascii="宋体" w:hAnsi="宋体" w:cs="宋体"/>
          <w:sz w:val="24"/>
        </w:rPr>
        <w:t>1.4.7营业执照（或事业单位法人证书）复印件；</w:t>
      </w:r>
    </w:p>
    <w:p>
      <w:pPr>
        <w:snapToGrid w:val="0"/>
        <w:spacing w:line="500" w:lineRule="exact"/>
        <w:ind w:firstLine="480" w:firstLineChars="200"/>
        <w:rPr>
          <w:rFonts w:ascii="宋体" w:hAnsi="宋体" w:cs="宋体"/>
          <w:sz w:val="24"/>
        </w:rPr>
      </w:pPr>
      <w:r>
        <w:rPr>
          <w:rFonts w:hint="eastAsia" w:ascii="宋体" w:hAnsi="宋体" w:cs="宋体"/>
          <w:sz w:val="24"/>
        </w:rPr>
        <w:t>1.4.8法定代表人授权委托书原件、法定代表人身份证复印件和其授权代表的身份证复印件；</w:t>
      </w:r>
    </w:p>
    <w:p>
      <w:pPr>
        <w:snapToGrid w:val="0"/>
        <w:spacing w:line="500" w:lineRule="exact"/>
        <w:ind w:firstLine="480" w:firstLineChars="200"/>
        <w:rPr>
          <w:rFonts w:ascii="宋体" w:hAnsi="宋体" w:cs="宋体"/>
          <w:sz w:val="24"/>
        </w:rPr>
      </w:pPr>
      <w:r>
        <w:rPr>
          <w:rFonts w:hint="eastAsia" w:ascii="宋体" w:hAnsi="宋体" w:cs="宋体"/>
          <w:sz w:val="24"/>
        </w:rPr>
        <w:t>1.5质疑函应当由法定代表人、主要负责人，或者其授权代表签字或者盖章，并加盖公章。</w:t>
      </w:r>
    </w:p>
    <w:p>
      <w:pPr>
        <w:snapToGrid w:val="0"/>
        <w:spacing w:line="500" w:lineRule="exact"/>
        <w:ind w:firstLine="480" w:firstLineChars="200"/>
        <w:rPr>
          <w:rFonts w:ascii="宋体" w:hAnsi="宋体" w:cs="宋体"/>
          <w:sz w:val="24"/>
        </w:rPr>
      </w:pPr>
      <w:r>
        <w:rPr>
          <w:rFonts w:hint="eastAsia" w:ascii="宋体" w:hAnsi="宋体" w:cs="宋体"/>
          <w:sz w:val="24"/>
        </w:rPr>
        <w:t>2.质疑答复</w:t>
      </w:r>
    </w:p>
    <w:p>
      <w:pPr>
        <w:snapToGrid w:val="0"/>
        <w:spacing w:line="500" w:lineRule="exact"/>
        <w:ind w:firstLine="480" w:firstLineChars="200"/>
        <w:rPr>
          <w:rFonts w:ascii="宋体" w:hAnsi="宋体" w:cs="宋体"/>
          <w:sz w:val="24"/>
        </w:rPr>
      </w:pPr>
      <w:r>
        <w:rPr>
          <w:rFonts w:hint="eastAsia" w:ascii="宋体" w:hAnsi="宋体" w:cs="宋体"/>
          <w:sz w:val="24"/>
        </w:rPr>
        <w:t>招标人、采购代理机构应当在收到投标人的书面质疑后七个工作日内作出答复，并以书面形式通知质疑投标人和其他有关投标人。</w:t>
      </w:r>
    </w:p>
    <w:p>
      <w:pPr>
        <w:snapToGrid w:val="0"/>
        <w:spacing w:line="500" w:lineRule="exact"/>
        <w:ind w:firstLine="480" w:firstLineChars="200"/>
        <w:rPr>
          <w:rFonts w:ascii="宋体" w:hAnsi="宋体" w:cs="宋体"/>
          <w:sz w:val="24"/>
        </w:rPr>
      </w:pPr>
      <w:r>
        <w:rPr>
          <w:rFonts w:hint="eastAsia" w:ascii="宋体" w:hAnsi="宋体" w:cs="宋体"/>
          <w:sz w:val="24"/>
        </w:rPr>
        <w:t>3.其他</w:t>
      </w:r>
    </w:p>
    <w:p>
      <w:pPr>
        <w:snapToGrid w:val="0"/>
        <w:spacing w:line="500" w:lineRule="exact"/>
        <w:ind w:firstLine="480" w:firstLineChars="200"/>
        <w:rPr>
          <w:rFonts w:ascii="宋体" w:hAnsi="宋体" w:cs="宋体"/>
          <w:sz w:val="24"/>
        </w:rPr>
      </w:pPr>
      <w:r>
        <w:rPr>
          <w:rFonts w:hint="eastAsia" w:ascii="宋体" w:hAnsi="宋体" w:cs="宋体"/>
          <w:sz w:val="24"/>
        </w:rPr>
        <w:t>3.1投标人应按照相关法律法规要求，在法定质疑期内一次性提出针对同一采购程序环节的质疑。</w:t>
      </w:r>
    </w:p>
    <w:p>
      <w:pPr>
        <w:snapToGrid w:val="0"/>
        <w:spacing w:line="500" w:lineRule="exact"/>
        <w:ind w:firstLine="480" w:firstLineChars="200"/>
        <w:rPr>
          <w:rFonts w:ascii="宋体" w:hAnsi="宋体" w:cs="宋体"/>
          <w:sz w:val="24"/>
        </w:rPr>
      </w:pPr>
      <w:r>
        <w:rPr>
          <w:rFonts w:hint="eastAsia" w:ascii="宋体" w:hAnsi="宋体" w:cs="宋体"/>
          <w:sz w:val="24"/>
        </w:rPr>
        <w:t>4.质疑联系方式详见第一篇“联系方式”。</w:t>
      </w:r>
    </w:p>
    <w:p>
      <w:pPr>
        <w:pStyle w:val="3"/>
        <w:spacing w:line="500" w:lineRule="exact"/>
        <w:ind w:firstLine="482" w:firstLineChars="200"/>
        <w:rPr>
          <w:rFonts w:cs="宋体"/>
          <w:b/>
          <w:sz w:val="24"/>
        </w:rPr>
      </w:pPr>
      <w:bookmarkStart w:id="612" w:name="_Toc75793532"/>
      <w:bookmarkStart w:id="613" w:name="_Toc4606"/>
      <w:bookmarkStart w:id="614" w:name="_Toc8407"/>
      <w:bookmarkStart w:id="615" w:name="_Toc27957"/>
      <w:bookmarkStart w:id="616" w:name="_Toc21973"/>
      <w:bookmarkStart w:id="617" w:name="_Toc22508"/>
      <w:bookmarkStart w:id="618" w:name="_Toc418"/>
      <w:bookmarkStart w:id="619" w:name="_Toc9466"/>
      <w:bookmarkStart w:id="620" w:name="_Toc32457"/>
      <w:bookmarkStart w:id="621" w:name="_Toc12779"/>
      <w:bookmarkStart w:id="622" w:name="_Toc6066"/>
      <w:bookmarkStart w:id="623" w:name="_Toc29104"/>
      <w:bookmarkStart w:id="624" w:name="_Toc28235"/>
      <w:bookmarkStart w:id="625" w:name="_Toc5437"/>
      <w:bookmarkStart w:id="626" w:name="_Toc16032"/>
      <w:bookmarkStart w:id="627" w:name="_Toc12684"/>
      <w:bookmarkStart w:id="628" w:name="_Toc6890"/>
      <w:bookmarkStart w:id="629" w:name="_Toc23810"/>
      <w:bookmarkStart w:id="630" w:name="_Toc184647662"/>
      <w:r>
        <w:rPr>
          <w:rFonts w:hint="eastAsia" w:cs="宋体"/>
          <w:b/>
          <w:sz w:val="24"/>
        </w:rPr>
        <w:t>九、</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Start w:id="631" w:name="_Toc10797"/>
      <w:bookmarkStart w:id="632" w:name="_Toc25630"/>
      <w:bookmarkStart w:id="633" w:name="_Toc20263"/>
      <w:bookmarkStart w:id="634" w:name="_Toc17066"/>
      <w:bookmarkStart w:id="635" w:name="_Toc6747"/>
      <w:bookmarkStart w:id="636" w:name="_Toc75793534"/>
      <w:bookmarkStart w:id="637" w:name="_Toc20012"/>
      <w:bookmarkStart w:id="638" w:name="_Toc25158"/>
      <w:bookmarkStart w:id="639" w:name="_Toc30396"/>
      <w:bookmarkStart w:id="640" w:name="_Toc19828"/>
      <w:bookmarkStart w:id="641" w:name="_Toc26946"/>
      <w:bookmarkStart w:id="642" w:name="_Toc23988"/>
      <w:bookmarkStart w:id="643" w:name="_Toc8954"/>
      <w:bookmarkStart w:id="644" w:name="_Toc1312"/>
      <w:bookmarkStart w:id="645" w:name="_Toc18724"/>
      <w:bookmarkStart w:id="646" w:name="_Toc9036"/>
      <w:bookmarkStart w:id="647" w:name="_Toc9444"/>
      <w:r>
        <w:rPr>
          <w:rFonts w:hint="eastAsia" w:cs="宋体"/>
          <w:b/>
          <w:sz w:val="24"/>
        </w:rPr>
        <w:t>签订合同</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pPr>
        <w:spacing w:line="500" w:lineRule="exact"/>
        <w:ind w:firstLine="480" w:firstLineChars="200"/>
        <w:rPr>
          <w:rFonts w:ascii="宋体" w:hAnsi="宋体" w:cs="宋体"/>
          <w:sz w:val="24"/>
        </w:rPr>
      </w:pPr>
      <w:r>
        <w:rPr>
          <w:rFonts w:hint="eastAsia" w:ascii="宋体" w:hAnsi="宋体" w:cs="宋体"/>
          <w:sz w:val="24"/>
        </w:rPr>
        <w:t>（一）招标人原则上应在中标通知书发出之日起二十日内和中标人签订采购合同，无正当理由不得拒绝或拖延合同签订。所签订的合同不得对招标文件和中标人投标文件作实质性修改。</w:t>
      </w:r>
      <w:r>
        <w:rPr>
          <w:rFonts w:hint="eastAsia" w:ascii="宋体" w:hAnsi="宋体" w:cs="宋体"/>
          <w:kern w:val="0"/>
          <w:sz w:val="24"/>
          <w:szCs w:val="24"/>
        </w:rPr>
        <w:t>其他未尽事宜由招标人和中标人在采购合同中详细约定。</w:t>
      </w:r>
    </w:p>
    <w:p>
      <w:pPr>
        <w:spacing w:line="500" w:lineRule="exact"/>
        <w:ind w:firstLine="480" w:firstLineChars="200"/>
        <w:rPr>
          <w:rFonts w:ascii="宋体" w:hAnsi="宋体" w:cs="宋体"/>
          <w:sz w:val="24"/>
        </w:rPr>
      </w:pPr>
      <w:r>
        <w:rPr>
          <w:rFonts w:hint="eastAsia" w:ascii="宋体" w:hAnsi="宋体" w:cs="宋体"/>
          <w:sz w:val="24"/>
        </w:rPr>
        <w:t>（二）招标文件、中标人的投标文件及澄清文件等，均为签订采购合同的依据。</w:t>
      </w: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pStyle w:val="2"/>
        <w:spacing w:before="240" w:after="120" w:line="500" w:lineRule="exact"/>
        <w:rPr>
          <w:rFonts w:ascii="宋体" w:hAnsi="宋体" w:eastAsia="宋体" w:cs="宋体"/>
          <w:b/>
        </w:rPr>
      </w:pPr>
      <w:bookmarkStart w:id="648" w:name="_Toc128"/>
      <w:bookmarkStart w:id="649" w:name="_Toc7598"/>
      <w:bookmarkStart w:id="650" w:name="_Toc17785"/>
      <w:bookmarkStart w:id="651" w:name="_Toc75793536"/>
      <w:bookmarkStart w:id="652" w:name="_Toc9505"/>
      <w:bookmarkStart w:id="653" w:name="_Toc5880"/>
      <w:bookmarkStart w:id="654" w:name="_Toc12210"/>
      <w:bookmarkStart w:id="655" w:name="_Toc19939"/>
      <w:bookmarkStart w:id="656" w:name="_Toc3344"/>
      <w:bookmarkStart w:id="657" w:name="_Toc28592"/>
      <w:bookmarkStart w:id="658" w:name="_Toc21870"/>
      <w:bookmarkStart w:id="659" w:name="_Toc8694"/>
      <w:bookmarkStart w:id="660" w:name="_Toc4454"/>
      <w:bookmarkStart w:id="661" w:name="_Toc184647663"/>
      <w:bookmarkStart w:id="662" w:name="_Toc9831"/>
      <w:bookmarkStart w:id="663" w:name="_Toc5544"/>
      <w:bookmarkStart w:id="664" w:name="_Toc13696"/>
      <w:bookmarkStart w:id="665" w:name="_Toc17885"/>
      <w:bookmarkStart w:id="666" w:name="_Toc31240"/>
      <w:r>
        <w:rPr>
          <w:rFonts w:hint="eastAsia" w:ascii="宋体" w:hAnsi="宋体" w:eastAsia="宋体" w:cs="宋体"/>
          <w:b/>
        </w:rPr>
        <w:t>第六篇 合同范本</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pPr>
        <w:spacing w:line="500" w:lineRule="exact"/>
        <w:ind w:firstLine="480" w:firstLineChars="200"/>
        <w:rPr>
          <w:rFonts w:ascii="宋体" w:hAnsi="宋体" w:cs="宋体"/>
          <w:sz w:val="24"/>
        </w:rPr>
      </w:pPr>
    </w:p>
    <w:p>
      <w:pPr>
        <w:spacing w:line="360" w:lineRule="auto"/>
        <w:jc w:val="center"/>
        <w:rPr>
          <w:rFonts w:ascii="仿宋" w:hAnsi="仿宋" w:eastAsia="仿宋"/>
          <w:b/>
          <w:sz w:val="44"/>
          <w:szCs w:val="44"/>
        </w:rPr>
      </w:pPr>
      <w:r>
        <w:rPr>
          <w:rFonts w:hint="eastAsia" w:ascii="仿宋" w:hAnsi="仿宋" w:eastAsia="仿宋"/>
          <w:b/>
          <w:sz w:val="44"/>
          <w:szCs w:val="44"/>
        </w:rPr>
        <w:t>设备采购合同（范本）</w:t>
      </w:r>
    </w:p>
    <w:p>
      <w:pPr>
        <w:spacing w:line="360" w:lineRule="auto"/>
        <w:jc w:val="center"/>
        <w:rPr>
          <w:rFonts w:ascii="仿宋" w:hAnsi="仿宋" w:eastAsia="仿宋"/>
          <w:b/>
          <w:sz w:val="44"/>
          <w:szCs w:val="44"/>
        </w:rPr>
      </w:pPr>
    </w:p>
    <w:p>
      <w:pPr>
        <w:spacing w:line="500" w:lineRule="exact"/>
        <w:rPr>
          <w:rFonts w:ascii="仿宋" w:hAnsi="仿宋" w:eastAsia="仿宋"/>
          <w:sz w:val="32"/>
          <w:szCs w:val="32"/>
        </w:rPr>
      </w:pPr>
      <w:r>
        <w:rPr>
          <w:rFonts w:hint="eastAsia" w:ascii="仿宋" w:hAnsi="仿宋" w:eastAsia="仿宋"/>
          <w:sz w:val="32"/>
          <w:szCs w:val="32"/>
        </w:rPr>
        <w:t>甲方（采购方）：</w:t>
      </w:r>
      <w:r>
        <w:rPr>
          <w:rFonts w:hint="eastAsia" w:ascii="仿宋" w:hAnsi="仿宋" w:eastAsia="仿宋" w:cs="仿宋"/>
          <w:sz w:val="32"/>
          <w:szCs w:val="32"/>
          <w:u w:val="single"/>
        </w:rPr>
        <w:t>重庆日报报业集团</w:t>
      </w:r>
    </w:p>
    <w:p>
      <w:pPr>
        <w:spacing w:line="500" w:lineRule="exact"/>
        <w:rPr>
          <w:rFonts w:ascii="仿宋" w:hAnsi="仿宋" w:eastAsia="仿宋"/>
          <w:sz w:val="32"/>
          <w:szCs w:val="32"/>
        </w:rPr>
      </w:pPr>
      <w:r>
        <w:rPr>
          <w:rFonts w:hint="eastAsia" w:ascii="仿宋" w:hAnsi="仿宋" w:eastAsia="仿宋"/>
          <w:sz w:val="32"/>
          <w:szCs w:val="32"/>
        </w:rPr>
        <w:t>乙方（供货方）：</w:t>
      </w:r>
      <w:r>
        <w:rPr>
          <w:rFonts w:hint="eastAsia" w:ascii="仿宋" w:hAnsi="仿宋" w:eastAsia="仿宋" w:cs="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spacing w:line="500" w:lineRule="exact"/>
        <w:ind w:firstLine="640" w:firstLineChars="200"/>
        <w:rPr>
          <w:rFonts w:ascii="仿宋" w:hAnsi="仿宋" w:eastAsia="仿宋"/>
          <w:sz w:val="32"/>
          <w:szCs w:val="32"/>
        </w:rPr>
      </w:pPr>
    </w:p>
    <w:p>
      <w:pPr>
        <w:spacing w:line="500" w:lineRule="exact"/>
        <w:ind w:firstLine="640" w:firstLineChars="200"/>
        <w:rPr>
          <w:rFonts w:ascii="仿宋" w:hAnsi="仿宋" w:eastAsia="仿宋" w:cs="宋体"/>
          <w:b/>
          <w:sz w:val="32"/>
          <w:szCs w:val="32"/>
        </w:rPr>
      </w:pPr>
      <w:r>
        <w:rPr>
          <w:rFonts w:hint="eastAsia" w:ascii="仿宋" w:hAnsi="仿宋" w:eastAsia="仿宋" w:cs="宋体"/>
          <w:sz w:val="32"/>
          <w:szCs w:val="32"/>
        </w:rPr>
        <w:t>根据《中华人民共和国民法典》及其他相关法律法规，</w:t>
      </w:r>
      <w:r>
        <w:rPr>
          <w:rFonts w:hint="eastAsia" w:ascii="仿宋" w:hAnsi="仿宋" w:eastAsia="仿宋"/>
          <w:sz w:val="32"/>
          <w:szCs w:val="32"/>
        </w:rPr>
        <w:t>按照平等、诚信、自愿原则，</w:t>
      </w:r>
      <w:r>
        <w:rPr>
          <w:rFonts w:hint="eastAsia" w:ascii="仿宋" w:hAnsi="仿宋" w:eastAsia="仿宋" w:cs="宋体"/>
          <w:sz w:val="32"/>
          <w:szCs w:val="32"/>
        </w:rPr>
        <w:t>就甲方向乙方购买</w:t>
      </w:r>
      <w:r>
        <w:rPr>
          <w:rFonts w:hint="eastAsia" w:ascii="仿宋" w:hAnsi="仿宋" w:eastAsia="仿宋" w:cs="宋体"/>
          <w:sz w:val="32"/>
          <w:szCs w:val="32"/>
          <w:u w:val="single"/>
        </w:rPr>
        <w:t xml:space="preserve"> 重庆日报编辑部办公设备 </w:t>
      </w:r>
      <w:r>
        <w:rPr>
          <w:rFonts w:hint="eastAsia" w:ascii="仿宋" w:hAnsi="仿宋" w:eastAsia="仿宋" w:cs="宋体"/>
          <w:sz w:val="32"/>
          <w:szCs w:val="32"/>
        </w:rPr>
        <w:t>（以下简称标的物）的有关事宜，达成本合同，以兹双方共同执行。</w:t>
      </w:r>
    </w:p>
    <w:p>
      <w:pPr>
        <w:spacing w:line="500" w:lineRule="exact"/>
        <w:rPr>
          <w:rFonts w:ascii="仿宋" w:hAnsi="仿宋" w:eastAsia="仿宋" w:cs="宋体"/>
          <w:b/>
          <w:sz w:val="32"/>
          <w:szCs w:val="32"/>
        </w:rPr>
      </w:pPr>
      <w:r>
        <w:rPr>
          <w:rFonts w:hint="eastAsia" w:ascii="仿宋" w:hAnsi="仿宋" w:eastAsia="仿宋" w:cs="宋体"/>
          <w:b/>
          <w:sz w:val="32"/>
          <w:szCs w:val="32"/>
        </w:rPr>
        <w:t>第一条 标的物</w:t>
      </w:r>
    </w:p>
    <w:p>
      <w:pPr>
        <w:pStyle w:val="235"/>
        <w:numPr>
          <w:ilvl w:val="0"/>
          <w:numId w:val="19"/>
        </w:numPr>
        <w:spacing w:line="500" w:lineRule="exact"/>
        <w:ind w:left="920" w:hanging="353" w:firstLineChars="0"/>
        <w:rPr>
          <w:rFonts w:ascii="仿宋" w:hAnsi="仿宋" w:eastAsia="仿宋"/>
          <w:sz w:val="32"/>
          <w:szCs w:val="32"/>
        </w:rPr>
      </w:pPr>
      <w:r>
        <w:rPr>
          <w:rFonts w:hint="eastAsia" w:ascii="仿宋" w:hAnsi="仿宋" w:eastAsia="仿宋" w:cs="宋体"/>
          <w:sz w:val="32"/>
          <w:szCs w:val="32"/>
        </w:rPr>
        <w:t>标的物描述</w:t>
      </w:r>
      <w:r>
        <w:rPr>
          <w:rFonts w:hint="eastAsia" w:ascii="仿宋" w:hAnsi="仿宋" w:eastAsia="仿宋"/>
          <w:sz w:val="32"/>
          <w:szCs w:val="32"/>
        </w:rPr>
        <w:t>：</w:t>
      </w:r>
    </w:p>
    <w:p>
      <w:pPr>
        <w:pStyle w:val="235"/>
        <w:spacing w:line="500" w:lineRule="exact"/>
        <w:ind w:firstLine="560" w:firstLineChars="175"/>
        <w:rPr>
          <w:rFonts w:ascii="仿宋" w:hAnsi="仿宋" w:eastAsia="仿宋"/>
          <w:sz w:val="32"/>
          <w:szCs w:val="32"/>
        </w:rPr>
      </w:pPr>
    </w:p>
    <w:p>
      <w:pPr>
        <w:pStyle w:val="235"/>
        <w:numPr>
          <w:ilvl w:val="0"/>
          <w:numId w:val="20"/>
        </w:numPr>
        <w:spacing w:line="500" w:lineRule="exact"/>
        <w:ind w:left="920" w:hanging="353" w:firstLineChars="0"/>
        <w:rPr>
          <w:rFonts w:ascii="仿宋" w:hAnsi="仿宋" w:eastAsia="仿宋"/>
          <w:sz w:val="32"/>
          <w:szCs w:val="32"/>
        </w:rPr>
      </w:pPr>
      <w:r>
        <w:rPr>
          <w:rFonts w:hint="eastAsia" w:ascii="仿宋" w:hAnsi="仿宋" w:eastAsia="仿宋"/>
          <w:sz w:val="32"/>
          <w:szCs w:val="32"/>
        </w:rPr>
        <w:t>标的物总价款：</w:t>
      </w:r>
    </w:p>
    <w:p>
      <w:pPr>
        <w:pStyle w:val="235"/>
        <w:spacing w:line="500" w:lineRule="exact"/>
        <w:ind w:firstLine="567" w:firstLineChars="0"/>
        <w:jc w:val="left"/>
        <w:rPr>
          <w:rFonts w:ascii="仿宋" w:hAnsi="仿宋" w:eastAsia="仿宋"/>
          <w:sz w:val="32"/>
          <w:szCs w:val="32"/>
        </w:rPr>
      </w:pPr>
    </w:p>
    <w:p>
      <w:pPr>
        <w:pStyle w:val="235"/>
        <w:spacing w:line="500" w:lineRule="exact"/>
        <w:ind w:firstLine="567" w:firstLineChars="0"/>
        <w:jc w:val="left"/>
        <w:rPr>
          <w:rFonts w:ascii="仿宋" w:hAnsi="仿宋" w:eastAsia="仿宋" w:cs="宋体"/>
          <w:sz w:val="32"/>
          <w:szCs w:val="32"/>
        </w:rPr>
      </w:pPr>
      <w:r>
        <w:rPr>
          <w:rFonts w:hint="eastAsia" w:ascii="仿宋" w:hAnsi="仿宋" w:eastAsia="仿宋" w:cs="宋体"/>
          <w:sz w:val="32"/>
          <w:szCs w:val="32"/>
        </w:rPr>
        <w:t>3、标的物价款组成：本合同所列标的物的价格已包含了购买本标的物的价格及对其实施合同要求的包装费、运输费、技术服务费、售后服务费等所有费用，甲方不再另行支付费用。</w:t>
      </w:r>
    </w:p>
    <w:p>
      <w:pPr>
        <w:spacing w:line="500" w:lineRule="exact"/>
        <w:rPr>
          <w:rFonts w:ascii="仿宋" w:hAnsi="仿宋" w:eastAsia="仿宋" w:cs="宋体"/>
          <w:sz w:val="32"/>
          <w:szCs w:val="32"/>
        </w:rPr>
      </w:pPr>
      <w:r>
        <w:rPr>
          <w:rFonts w:hint="eastAsia" w:ascii="仿宋" w:hAnsi="仿宋" w:eastAsia="仿宋" w:cs="宋体"/>
          <w:b/>
          <w:sz w:val="32"/>
          <w:szCs w:val="32"/>
        </w:rPr>
        <w:t>第二条 运输、包装方式及交货地点</w:t>
      </w:r>
    </w:p>
    <w:p>
      <w:pPr>
        <w:spacing w:line="500" w:lineRule="exact"/>
        <w:rPr>
          <w:rFonts w:ascii="仿宋" w:hAnsi="仿宋" w:eastAsia="仿宋" w:cs="宋体"/>
          <w:sz w:val="32"/>
          <w:szCs w:val="32"/>
        </w:rPr>
      </w:pPr>
      <w:r>
        <w:rPr>
          <w:rFonts w:hint="eastAsia" w:ascii="仿宋" w:hAnsi="仿宋" w:eastAsia="仿宋" w:cs="宋体"/>
          <w:sz w:val="32"/>
          <w:szCs w:val="32"/>
        </w:rPr>
        <w:t>1.运输方式：本合同标的物的运输风险由乙方自行负责，乙方应根据甲方需求选择适当运输工具按约定期限安全运输到甲方指定地点，并承担运输和保险等费用，甲方对此不承担任何责任。对没有进行保护或受损的货物，甲方将不予接受。由此产生的一切工期和经济损失均由乙方承担。</w:t>
      </w:r>
    </w:p>
    <w:p>
      <w:pPr>
        <w:spacing w:line="500" w:lineRule="exact"/>
        <w:rPr>
          <w:rFonts w:ascii="仿宋" w:hAnsi="仿宋" w:eastAsia="仿宋" w:cs="宋体"/>
          <w:sz w:val="32"/>
          <w:szCs w:val="32"/>
        </w:rPr>
      </w:pPr>
      <w:r>
        <w:rPr>
          <w:rFonts w:hint="eastAsia" w:ascii="仿宋" w:hAnsi="仿宋" w:eastAsia="仿宋" w:cs="宋体"/>
          <w:sz w:val="32"/>
          <w:szCs w:val="32"/>
        </w:rPr>
        <w:t>2、设备材料的包装由乙方负责，按适合运输及仓储的方式设计，费用已包含在合同价款中，包装物不回收。包装应根据材料设计具备防潮、防雨、防锈、防震、防腐蚀等的功能，乙方对包装的风险负责，因包装设计、制作、质量等原因造成产品损失的，由乙方承担责任。对甲方造成工程工期延误、人力资源浪费等情况的，乙方应赔偿甲方所有损失。</w:t>
      </w:r>
    </w:p>
    <w:p>
      <w:pPr>
        <w:spacing w:line="500" w:lineRule="exact"/>
        <w:rPr>
          <w:rFonts w:ascii="仿宋" w:hAnsi="仿宋" w:eastAsia="仿宋" w:cs="宋体"/>
          <w:sz w:val="32"/>
          <w:szCs w:val="32"/>
        </w:rPr>
      </w:pPr>
      <w:r>
        <w:rPr>
          <w:rFonts w:hint="eastAsia" w:ascii="仿宋" w:hAnsi="仿宋" w:eastAsia="仿宋" w:cs="宋体"/>
          <w:sz w:val="32"/>
          <w:szCs w:val="32"/>
        </w:rPr>
        <w:t>3、乙方应注明产品标志：制造厂名或商标、产品名称、产品型号规格、制造日期等资料标识，因标示缺少或不清导致安装错误并造成损失的，乙方负责赔偿，对甲方造成工程工期延误、人力资源浪费等情况的，乙方承担违约及赔偿责任。</w:t>
      </w:r>
    </w:p>
    <w:p>
      <w:pPr>
        <w:spacing w:line="500" w:lineRule="exact"/>
        <w:rPr>
          <w:rFonts w:ascii="仿宋" w:hAnsi="仿宋" w:eastAsia="仿宋" w:cs="宋体"/>
          <w:sz w:val="32"/>
          <w:szCs w:val="32"/>
        </w:rPr>
      </w:pPr>
      <w:r>
        <w:rPr>
          <w:rFonts w:hint="eastAsia" w:ascii="仿宋" w:hAnsi="仿宋" w:eastAsia="仿宋" w:cs="宋体"/>
          <w:sz w:val="32"/>
          <w:szCs w:val="32"/>
        </w:rPr>
        <w:t>4.交货地点：同茂大道416号2810室。</w:t>
      </w:r>
    </w:p>
    <w:p>
      <w:pPr>
        <w:spacing w:line="500" w:lineRule="exact"/>
        <w:rPr>
          <w:rFonts w:ascii="仿宋" w:hAnsi="仿宋" w:eastAsia="仿宋" w:cs="宋体"/>
          <w:sz w:val="32"/>
          <w:szCs w:val="32"/>
        </w:rPr>
      </w:pPr>
      <w:r>
        <w:rPr>
          <w:rFonts w:hint="eastAsia" w:ascii="仿宋" w:hAnsi="仿宋" w:eastAsia="仿宋" w:cs="宋体"/>
          <w:sz w:val="32"/>
          <w:szCs w:val="32"/>
        </w:rPr>
        <w:t>货物交付应当有甲方项目负责人在货物单据上签字。交付行为不作为质量验收的依据。</w:t>
      </w:r>
    </w:p>
    <w:p>
      <w:pPr>
        <w:spacing w:line="500" w:lineRule="exact"/>
        <w:rPr>
          <w:rFonts w:ascii="仿宋" w:hAnsi="仿宋" w:eastAsia="仿宋" w:cs="宋体"/>
          <w:b/>
          <w:sz w:val="32"/>
          <w:szCs w:val="32"/>
        </w:rPr>
      </w:pPr>
      <w:r>
        <w:rPr>
          <w:rFonts w:hint="eastAsia" w:ascii="仿宋" w:hAnsi="仿宋" w:eastAsia="仿宋" w:cs="宋体"/>
          <w:b/>
          <w:sz w:val="32"/>
          <w:szCs w:val="32"/>
        </w:rPr>
        <w:t>第三条 标的物的交付</w:t>
      </w:r>
    </w:p>
    <w:p>
      <w:pPr>
        <w:spacing w:line="500" w:lineRule="exact"/>
        <w:rPr>
          <w:rFonts w:ascii="仿宋" w:hAnsi="仿宋" w:eastAsia="仿宋" w:cs="宋体"/>
          <w:sz w:val="32"/>
          <w:szCs w:val="32"/>
        </w:rPr>
      </w:pPr>
      <w:r>
        <w:rPr>
          <w:rFonts w:hint="eastAsia" w:ascii="仿宋" w:hAnsi="仿宋" w:eastAsia="仿宋" w:cs="宋体"/>
          <w:sz w:val="32"/>
          <w:szCs w:val="32"/>
        </w:rPr>
        <w:t>1、乙方应根据甲方的实际需求按时、按质、按量交付标的物，完成标的物交付的时间不能超过本合同签字盖章生效后</w:t>
      </w:r>
      <w:r>
        <w:rPr>
          <w:rFonts w:hint="eastAsia" w:ascii="仿宋" w:hAnsi="仿宋" w:eastAsia="仿宋" w:cs="宋体"/>
          <w:sz w:val="32"/>
          <w:szCs w:val="32"/>
          <w:u w:val="single"/>
        </w:rPr>
        <w:t xml:space="preserve"> </w:t>
      </w:r>
      <w:r>
        <w:rPr>
          <w:rFonts w:ascii="仿宋" w:hAnsi="仿宋" w:eastAsia="仿宋" w:cs="宋体"/>
          <w:sz w:val="32"/>
          <w:szCs w:val="32"/>
          <w:u w:val="single"/>
        </w:rPr>
        <w:t>60</w:t>
      </w:r>
      <w:r>
        <w:rPr>
          <w:rFonts w:hint="eastAsia" w:ascii="仿宋" w:hAnsi="仿宋" w:eastAsia="仿宋" w:cs="宋体"/>
          <w:sz w:val="32"/>
          <w:szCs w:val="32"/>
          <w:u w:val="single"/>
        </w:rPr>
        <w:t xml:space="preserve"> </w:t>
      </w:r>
      <w:r>
        <w:rPr>
          <w:rFonts w:hint="eastAsia" w:ascii="仿宋" w:hAnsi="仿宋" w:eastAsia="仿宋" w:cs="宋体"/>
          <w:sz w:val="32"/>
          <w:szCs w:val="32"/>
        </w:rPr>
        <w:t>个日历日；</w:t>
      </w:r>
    </w:p>
    <w:p>
      <w:pPr>
        <w:spacing w:line="500" w:lineRule="exact"/>
        <w:rPr>
          <w:rFonts w:ascii="仿宋" w:hAnsi="仿宋" w:eastAsia="仿宋" w:cs="宋体"/>
          <w:sz w:val="32"/>
          <w:szCs w:val="32"/>
        </w:rPr>
      </w:pPr>
      <w:r>
        <w:rPr>
          <w:rFonts w:hint="eastAsia" w:ascii="仿宋" w:hAnsi="仿宋" w:eastAsia="仿宋" w:cs="宋体"/>
          <w:sz w:val="32"/>
          <w:szCs w:val="32"/>
        </w:rPr>
        <w:t>2、标的物的交付以标的物转移至甲方实际控制范围内并安装测试且经甲方验收合格为交付完成；</w:t>
      </w:r>
    </w:p>
    <w:p>
      <w:pPr>
        <w:spacing w:line="500" w:lineRule="exact"/>
        <w:rPr>
          <w:rFonts w:ascii="仿宋" w:hAnsi="仿宋" w:eastAsia="仿宋" w:cs="宋体"/>
          <w:sz w:val="32"/>
          <w:szCs w:val="32"/>
        </w:rPr>
      </w:pPr>
      <w:r>
        <w:rPr>
          <w:rFonts w:hint="eastAsia" w:ascii="仿宋" w:hAnsi="仿宋" w:eastAsia="仿宋" w:cs="宋体"/>
          <w:sz w:val="32"/>
          <w:szCs w:val="32"/>
        </w:rPr>
        <w:t>3、因甲方要求乙方推迟交货或安装的，则交货或安装时间以甲方书面或电话通知为准，甲方应在具备安装条件提前3个工作日通知乙方。迟延供货期间所产生的一切费用及责任由乙方自行负责。</w:t>
      </w:r>
    </w:p>
    <w:p>
      <w:pPr>
        <w:spacing w:line="500" w:lineRule="exact"/>
        <w:rPr>
          <w:rFonts w:ascii="仿宋" w:hAnsi="仿宋" w:eastAsia="仿宋" w:cs="宋体"/>
          <w:b/>
          <w:sz w:val="32"/>
          <w:szCs w:val="32"/>
        </w:rPr>
      </w:pPr>
      <w:r>
        <w:rPr>
          <w:rFonts w:hint="eastAsia" w:ascii="仿宋" w:hAnsi="仿宋" w:eastAsia="仿宋" w:cs="宋体"/>
          <w:b/>
          <w:sz w:val="32"/>
          <w:szCs w:val="32"/>
        </w:rPr>
        <w:t>第四条 付款方式及时间</w:t>
      </w:r>
    </w:p>
    <w:p>
      <w:pPr>
        <w:spacing w:line="500" w:lineRule="exact"/>
        <w:jc w:val="left"/>
        <w:rPr>
          <w:rFonts w:ascii="仿宋" w:hAnsi="仿宋" w:eastAsia="仿宋" w:cs="仿宋"/>
          <w:sz w:val="32"/>
          <w:szCs w:val="32"/>
        </w:rPr>
      </w:pPr>
      <w:r>
        <w:rPr>
          <w:rFonts w:hint="eastAsia" w:ascii="仿宋" w:hAnsi="仿宋" w:eastAsia="仿宋" w:cs="宋体"/>
          <w:sz w:val="32"/>
          <w:szCs w:val="32"/>
        </w:rPr>
        <w:t>1、付款方式：银行转账</w:t>
      </w:r>
      <w:r>
        <w:rPr>
          <w:rFonts w:hint="eastAsia" w:ascii="仿宋" w:hAnsi="仿宋" w:eastAsia="仿宋" w:cs="仿宋"/>
          <w:sz w:val="32"/>
          <w:szCs w:val="32"/>
        </w:rPr>
        <w:t>。</w:t>
      </w:r>
    </w:p>
    <w:p>
      <w:pPr>
        <w:spacing w:line="500" w:lineRule="exact"/>
        <w:rPr>
          <w:rFonts w:ascii="仿宋" w:hAnsi="仿宋" w:eastAsia="仿宋" w:cs="宋体"/>
          <w:sz w:val="32"/>
          <w:szCs w:val="32"/>
        </w:rPr>
      </w:pPr>
      <w:r>
        <w:rPr>
          <w:rFonts w:hint="eastAsia" w:ascii="仿宋" w:hAnsi="仿宋" w:eastAsia="仿宋" w:cs="宋体"/>
          <w:sz w:val="32"/>
          <w:szCs w:val="32"/>
        </w:rPr>
        <w:t>2、</w:t>
      </w:r>
      <w:r>
        <w:rPr>
          <w:rFonts w:hint="eastAsia" w:ascii="仿宋" w:hAnsi="仿宋" w:eastAsia="仿宋"/>
          <w:sz w:val="32"/>
          <w:szCs w:val="32"/>
        </w:rPr>
        <w:t>付款时间：</w:t>
      </w:r>
    </w:p>
    <w:p>
      <w:pPr>
        <w:spacing w:line="500" w:lineRule="exact"/>
        <w:ind w:firstLine="566" w:firstLineChars="177"/>
        <w:rPr>
          <w:rFonts w:ascii="仿宋" w:hAnsi="仿宋" w:eastAsia="仿宋" w:cs="宋体"/>
          <w:sz w:val="32"/>
          <w:szCs w:val="32"/>
        </w:rPr>
      </w:pPr>
      <w:r>
        <w:rPr>
          <w:rFonts w:hint="eastAsia" w:ascii="仿宋" w:hAnsi="仿宋" w:eastAsia="仿宋" w:cs="宋体"/>
          <w:sz w:val="32"/>
          <w:szCs w:val="32"/>
        </w:rPr>
        <w:t>设备经招标人正常使用并组织验收合格后，中标人开具符合要求的正式发票，招标人在收到发票后15个工作日内向中标人支付合同金额97%，剩余合同金额3%于质量保证期满后无息支付。</w:t>
      </w:r>
    </w:p>
    <w:p>
      <w:pPr>
        <w:spacing w:line="500" w:lineRule="exact"/>
        <w:rPr>
          <w:rFonts w:ascii="仿宋" w:hAnsi="仿宋" w:eastAsia="仿宋" w:cs="宋体"/>
          <w:sz w:val="32"/>
          <w:szCs w:val="32"/>
        </w:rPr>
      </w:pPr>
      <w:r>
        <w:rPr>
          <w:rFonts w:hint="eastAsia" w:ascii="仿宋" w:hAnsi="仿宋" w:eastAsia="仿宋" w:cs="宋体"/>
          <w:sz w:val="32"/>
          <w:szCs w:val="32"/>
        </w:rPr>
        <w:t>3、乙方必须在甲方付款之前按照甲方要求提供正规发票，否则甲方有权拒付款项且不承担违约责任。</w:t>
      </w:r>
    </w:p>
    <w:p>
      <w:pPr>
        <w:spacing w:line="500" w:lineRule="exact"/>
        <w:rPr>
          <w:rFonts w:ascii="仿宋" w:hAnsi="仿宋" w:eastAsia="仿宋" w:cs="宋体"/>
          <w:sz w:val="32"/>
          <w:szCs w:val="32"/>
        </w:rPr>
      </w:pPr>
      <w:r>
        <w:rPr>
          <w:rFonts w:hint="eastAsia" w:ascii="仿宋" w:hAnsi="仿宋" w:eastAsia="仿宋" w:cs="宋体"/>
          <w:sz w:val="32"/>
          <w:szCs w:val="32"/>
        </w:rPr>
        <w:t>4、乙方指定收款账户信息：</w:t>
      </w:r>
    </w:p>
    <w:p>
      <w:pPr>
        <w:spacing w:line="560" w:lineRule="exact"/>
        <w:rPr>
          <w:rFonts w:ascii="仿宋" w:hAnsi="仿宋" w:eastAsia="仿宋" w:cs="宋体"/>
          <w:sz w:val="32"/>
          <w:szCs w:val="32"/>
        </w:rPr>
      </w:pPr>
      <w:r>
        <w:rPr>
          <w:rFonts w:hint="eastAsia" w:ascii="仿宋" w:hAnsi="仿宋" w:eastAsia="仿宋" w:cs="宋体"/>
          <w:sz w:val="32"/>
          <w:szCs w:val="32"/>
        </w:rPr>
        <w:t xml:space="preserve">户    名： </w:t>
      </w:r>
    </w:p>
    <w:p>
      <w:pPr>
        <w:spacing w:line="560" w:lineRule="exact"/>
        <w:rPr>
          <w:rFonts w:ascii="仿宋" w:hAnsi="仿宋" w:eastAsia="仿宋" w:cs="宋体"/>
          <w:sz w:val="32"/>
          <w:szCs w:val="32"/>
        </w:rPr>
      </w:pPr>
      <w:r>
        <w:rPr>
          <w:rFonts w:hint="eastAsia" w:ascii="仿宋" w:hAnsi="仿宋" w:eastAsia="仿宋" w:cs="宋体"/>
          <w:sz w:val="32"/>
          <w:szCs w:val="32"/>
        </w:rPr>
        <w:t>纳税人识别号：</w:t>
      </w:r>
    </w:p>
    <w:p>
      <w:pPr>
        <w:spacing w:line="560" w:lineRule="exact"/>
        <w:rPr>
          <w:rFonts w:ascii="仿宋" w:hAnsi="仿宋" w:eastAsia="仿宋" w:cs="宋体"/>
          <w:sz w:val="32"/>
          <w:szCs w:val="32"/>
        </w:rPr>
      </w:pPr>
      <w:r>
        <w:rPr>
          <w:rFonts w:hint="eastAsia" w:ascii="仿宋" w:hAnsi="仿宋" w:eastAsia="仿宋" w:cs="宋体"/>
          <w:sz w:val="32"/>
          <w:szCs w:val="32"/>
        </w:rPr>
        <w:t xml:space="preserve">地    址： </w:t>
      </w:r>
      <w:r>
        <w:rPr>
          <w:rFonts w:hint="eastAsia" w:ascii="仿宋" w:hAnsi="仿宋" w:eastAsia="仿宋" w:cs="宋体"/>
          <w:sz w:val="32"/>
          <w:szCs w:val="32"/>
        </w:rPr>
        <w:br w:type="textWrapping"/>
      </w:r>
      <w:r>
        <w:rPr>
          <w:rFonts w:hint="eastAsia" w:ascii="仿宋" w:hAnsi="仿宋" w:eastAsia="仿宋" w:cs="宋体"/>
          <w:sz w:val="32"/>
          <w:szCs w:val="32"/>
        </w:rPr>
        <w:t xml:space="preserve">开户银行： </w:t>
      </w:r>
    </w:p>
    <w:p>
      <w:pPr>
        <w:spacing w:line="560" w:lineRule="exact"/>
        <w:rPr>
          <w:rFonts w:ascii="仿宋" w:hAnsi="仿宋" w:eastAsia="仿宋" w:cs="宋体"/>
          <w:sz w:val="32"/>
          <w:szCs w:val="32"/>
        </w:rPr>
      </w:pPr>
      <w:r>
        <w:rPr>
          <w:rFonts w:hint="eastAsia" w:ascii="仿宋" w:hAnsi="仿宋" w:eastAsia="仿宋" w:cs="宋体"/>
          <w:sz w:val="32"/>
          <w:szCs w:val="32"/>
        </w:rPr>
        <w:t>账    号：</w:t>
      </w:r>
    </w:p>
    <w:p>
      <w:pPr>
        <w:spacing w:line="560" w:lineRule="exact"/>
        <w:rPr>
          <w:rFonts w:ascii="仿宋" w:hAnsi="仿宋" w:eastAsia="仿宋" w:cs="宋体"/>
          <w:sz w:val="32"/>
          <w:szCs w:val="32"/>
        </w:rPr>
      </w:pPr>
      <w:r>
        <w:rPr>
          <w:rFonts w:hint="eastAsia" w:ascii="仿宋" w:hAnsi="仿宋" w:eastAsia="仿宋" w:cs="宋体"/>
          <w:sz w:val="32"/>
          <w:szCs w:val="32"/>
        </w:rPr>
        <w:t>联 行 号：</w:t>
      </w:r>
    </w:p>
    <w:p>
      <w:pPr>
        <w:spacing w:line="500" w:lineRule="exact"/>
        <w:rPr>
          <w:rFonts w:ascii="仿宋" w:hAnsi="仿宋" w:eastAsia="仿宋"/>
          <w:sz w:val="32"/>
          <w:szCs w:val="32"/>
        </w:rPr>
      </w:pPr>
      <w:r>
        <w:rPr>
          <w:rFonts w:hint="eastAsia" w:ascii="仿宋" w:hAnsi="仿宋" w:eastAsia="仿宋"/>
          <w:sz w:val="32"/>
          <w:szCs w:val="32"/>
        </w:rPr>
        <w:t>5、甲方开票信息：</w:t>
      </w:r>
    </w:p>
    <w:p>
      <w:pPr>
        <w:spacing w:line="500" w:lineRule="exact"/>
        <w:rPr>
          <w:rFonts w:ascii="仿宋" w:hAnsi="仿宋" w:eastAsia="仿宋" w:cs="仿宋"/>
          <w:sz w:val="32"/>
          <w:szCs w:val="32"/>
        </w:rPr>
      </w:pPr>
      <w:r>
        <w:rPr>
          <w:rFonts w:hint="eastAsia" w:ascii="仿宋" w:hAnsi="仿宋" w:eastAsia="仿宋" w:cs="宋体"/>
          <w:sz w:val="32"/>
          <w:szCs w:val="32"/>
        </w:rPr>
        <w:t>户    名：</w:t>
      </w:r>
      <w:r>
        <w:rPr>
          <w:rFonts w:hint="eastAsia" w:ascii="仿宋" w:hAnsi="仿宋" w:eastAsia="仿宋" w:cs="仿宋"/>
          <w:sz w:val="32"/>
          <w:szCs w:val="32"/>
        </w:rPr>
        <w:t xml:space="preserve"> </w:t>
      </w:r>
    </w:p>
    <w:p>
      <w:pPr>
        <w:spacing w:line="500" w:lineRule="exact"/>
        <w:rPr>
          <w:rFonts w:ascii="仿宋" w:hAnsi="仿宋" w:eastAsia="仿宋" w:cs="仿宋"/>
          <w:sz w:val="32"/>
          <w:szCs w:val="32"/>
        </w:rPr>
      </w:pPr>
      <w:r>
        <w:rPr>
          <w:rFonts w:hint="eastAsia" w:ascii="仿宋" w:hAnsi="仿宋" w:eastAsia="仿宋" w:cs="仿宋"/>
          <w:sz w:val="32"/>
          <w:szCs w:val="32"/>
        </w:rPr>
        <w:t xml:space="preserve">纳税人识别号： </w:t>
      </w:r>
      <w:r>
        <w:rPr>
          <w:rFonts w:hint="eastAsia" w:ascii="仿宋" w:hAnsi="仿宋" w:eastAsia="仿宋" w:cs="仿宋"/>
          <w:sz w:val="32"/>
          <w:szCs w:val="32"/>
        </w:rPr>
        <w:br w:type="textWrapping"/>
      </w:r>
      <w:r>
        <w:rPr>
          <w:rFonts w:hint="eastAsia" w:ascii="仿宋" w:hAnsi="仿宋" w:eastAsia="仿宋" w:cs="仿宋"/>
          <w:sz w:val="32"/>
          <w:szCs w:val="32"/>
        </w:rPr>
        <w:t xml:space="preserve">地    址： </w:t>
      </w:r>
      <w:r>
        <w:rPr>
          <w:rFonts w:hint="eastAsia" w:ascii="仿宋" w:hAnsi="仿宋" w:eastAsia="仿宋" w:cs="仿宋"/>
          <w:sz w:val="32"/>
          <w:szCs w:val="32"/>
        </w:rPr>
        <w:br w:type="textWrapping"/>
      </w:r>
      <w:r>
        <w:rPr>
          <w:rFonts w:hint="eastAsia" w:ascii="仿宋" w:hAnsi="仿宋" w:eastAsia="仿宋" w:cs="仿宋"/>
          <w:sz w:val="32"/>
          <w:szCs w:val="32"/>
        </w:rPr>
        <w:t xml:space="preserve">开户银行： </w:t>
      </w:r>
      <w:r>
        <w:rPr>
          <w:rFonts w:hint="eastAsia" w:ascii="仿宋" w:hAnsi="仿宋" w:eastAsia="仿宋" w:cs="仿宋"/>
          <w:sz w:val="32"/>
          <w:szCs w:val="32"/>
        </w:rPr>
        <w:br w:type="textWrapping"/>
      </w:r>
      <w:r>
        <w:rPr>
          <w:rFonts w:hint="eastAsia" w:ascii="仿宋" w:hAnsi="仿宋" w:eastAsia="仿宋" w:cs="仿宋"/>
          <w:sz w:val="32"/>
          <w:szCs w:val="32"/>
        </w:rPr>
        <w:t xml:space="preserve">账    号： </w:t>
      </w:r>
      <w:r>
        <w:rPr>
          <w:rFonts w:hint="eastAsia" w:ascii="仿宋" w:hAnsi="仿宋" w:eastAsia="仿宋" w:cs="仿宋"/>
          <w:sz w:val="32"/>
          <w:szCs w:val="32"/>
        </w:rPr>
        <w:br w:type="textWrapping"/>
      </w:r>
      <w:r>
        <w:rPr>
          <w:rFonts w:hint="eastAsia" w:ascii="仿宋" w:hAnsi="仿宋" w:eastAsia="仿宋" w:cs="仿宋"/>
          <w:sz w:val="32"/>
          <w:szCs w:val="32"/>
        </w:rPr>
        <w:t>联 行 号：</w:t>
      </w:r>
    </w:p>
    <w:p>
      <w:pPr>
        <w:spacing w:line="500" w:lineRule="exact"/>
        <w:rPr>
          <w:rFonts w:ascii="仿宋" w:hAnsi="仿宋" w:eastAsia="仿宋" w:cs="宋体"/>
          <w:b/>
          <w:sz w:val="32"/>
          <w:szCs w:val="32"/>
        </w:rPr>
      </w:pPr>
      <w:r>
        <w:rPr>
          <w:rFonts w:hint="eastAsia" w:ascii="仿宋" w:hAnsi="仿宋" w:eastAsia="仿宋" w:cs="宋体"/>
          <w:b/>
          <w:sz w:val="32"/>
          <w:szCs w:val="32"/>
        </w:rPr>
        <w:t>第五条 标的物的权属</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本合同约定，自双方验收合格并交付至甲方起，甲方即拥有了对标的物的合法所有权，不需另行办理标的物的权属转移手续，若因使用权或所有权等问题而引发的一切损失或法律责任，全部由乙方承担。</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乙方应保证对本合同标的物享有完整的所有权并有权履行本合同，因标的物权属问题或其他乙方原因产生的一切纠纷，由乙方自行负责，甲方因此受到损失的，有权向乙方追偿。</w:t>
      </w:r>
    </w:p>
    <w:p>
      <w:pPr>
        <w:spacing w:line="500" w:lineRule="exact"/>
        <w:rPr>
          <w:rFonts w:ascii="仿宋" w:hAnsi="仿宋" w:eastAsia="仿宋" w:cs="宋体"/>
          <w:b/>
          <w:sz w:val="32"/>
          <w:szCs w:val="32"/>
        </w:rPr>
      </w:pPr>
      <w:r>
        <w:rPr>
          <w:rFonts w:hint="eastAsia" w:ascii="仿宋" w:hAnsi="仿宋" w:eastAsia="仿宋" w:cs="宋体"/>
          <w:b/>
          <w:sz w:val="32"/>
          <w:szCs w:val="32"/>
        </w:rPr>
        <w:t>第六条 标的物的质量</w:t>
      </w:r>
    </w:p>
    <w:p>
      <w:pPr>
        <w:spacing w:line="500" w:lineRule="exact"/>
        <w:rPr>
          <w:rFonts w:ascii="仿宋" w:hAnsi="仿宋" w:eastAsia="仿宋"/>
          <w:sz w:val="32"/>
          <w:szCs w:val="32"/>
        </w:rPr>
      </w:pPr>
      <w:r>
        <w:rPr>
          <w:rFonts w:hint="eastAsia" w:ascii="仿宋" w:hAnsi="仿宋" w:eastAsia="仿宋"/>
          <w:b/>
          <w:bCs/>
          <w:sz w:val="32"/>
          <w:szCs w:val="32"/>
        </w:rPr>
        <w:t>1、</w:t>
      </w:r>
      <w:r>
        <w:rPr>
          <w:rFonts w:hint="eastAsia" w:ascii="仿宋" w:hAnsi="仿宋" w:eastAsia="仿宋"/>
          <w:color w:val="000000"/>
          <w:sz w:val="32"/>
          <w:szCs w:val="32"/>
        </w:rPr>
        <w:t>本合同标的物及其安装质量标准应符合相关的国家标准以及其他现行的相关国家标准和重庆市地方的消防及相关法律法规、行业标准等，如遇重复矛盾的，以标准高者执行。同时应符合本合同或招标文件所规定技术参数要求</w:t>
      </w:r>
      <w:r>
        <w:rPr>
          <w:rFonts w:hint="eastAsia" w:ascii="仿宋" w:hAnsi="仿宋" w:eastAsia="仿宋"/>
          <w:sz w:val="32"/>
          <w:szCs w:val="32"/>
        </w:rPr>
        <w:t>。</w:t>
      </w:r>
    </w:p>
    <w:p>
      <w:pPr>
        <w:spacing w:line="500" w:lineRule="exact"/>
        <w:rPr>
          <w:rFonts w:ascii="仿宋" w:hAnsi="仿宋" w:eastAsia="仿宋"/>
          <w:sz w:val="32"/>
          <w:szCs w:val="32"/>
        </w:rPr>
      </w:pPr>
      <w:r>
        <w:rPr>
          <w:rFonts w:hint="eastAsia" w:ascii="仿宋" w:hAnsi="仿宋" w:eastAsia="仿宋"/>
          <w:sz w:val="32"/>
          <w:szCs w:val="32"/>
        </w:rPr>
        <w:t>2、乙方生产的产品还应满足甲方签字确认的使用部位、图纸、图案、颜色、样品等标准。若合同约定与甲方签字确认的样品有矛盾的，以甲方签字确认的样品为准。</w:t>
      </w:r>
    </w:p>
    <w:p>
      <w:pPr>
        <w:spacing w:line="500" w:lineRule="exact"/>
        <w:rPr>
          <w:rFonts w:ascii="仿宋" w:hAnsi="仿宋" w:eastAsia="仿宋"/>
          <w:sz w:val="32"/>
          <w:szCs w:val="32"/>
        </w:rPr>
      </w:pPr>
      <w:r>
        <w:rPr>
          <w:rFonts w:hint="eastAsia" w:ascii="仿宋" w:hAnsi="仿宋" w:eastAsia="仿宋"/>
          <w:sz w:val="32"/>
          <w:szCs w:val="32"/>
        </w:rPr>
        <w:t>3、乙方必须保证交货货物各项性能不得低于合同约定标准。甲方具有在例行送检之外随时抽检及送检的权利，检验机构为政府法定检验机构。对于产品的任何技术及质量不合格，乙方承担检测费用，甲方有权选择拒收、部分拒收、退货、部分退货，乙方应支付因此造成的甲方其他诸如工期、返工等损失。</w:t>
      </w:r>
    </w:p>
    <w:p>
      <w:pPr>
        <w:spacing w:line="500" w:lineRule="exact"/>
        <w:rPr>
          <w:rFonts w:ascii="仿宋" w:hAnsi="仿宋" w:eastAsia="仿宋"/>
          <w:sz w:val="32"/>
          <w:szCs w:val="32"/>
        </w:rPr>
      </w:pPr>
      <w:r>
        <w:rPr>
          <w:rFonts w:hint="eastAsia" w:ascii="仿宋" w:hAnsi="仿宋" w:eastAsia="仿宋"/>
          <w:sz w:val="32"/>
          <w:szCs w:val="32"/>
        </w:rPr>
        <w:t>4、交货产品验收未达到质量标准或按照执行规范验收时出现缺陷的，乙方应在甲方限期内采取措施更换或整改并承担一切费用，如整改仍未达到约定质量标准的，甲方有权自行委托第三方完成且不需征得乙方同意，发生的所有费用（费用多少无需征得乙方同意）均由乙方承担，甲方可代付并有权在应支付给乙方的任何款项中扣除，乙方另应赔偿因此造成的甲方损失；甲方同时有权要求乙方更换，乙方拒绝更换的，甲方有权解除合同关系，乙方应退还甲方已支付款项。造成甲方损失的，乙方另行赔偿甲方。</w:t>
      </w:r>
    </w:p>
    <w:p>
      <w:pPr>
        <w:spacing w:line="500" w:lineRule="exact"/>
        <w:rPr>
          <w:rFonts w:ascii="仿宋" w:hAnsi="仿宋" w:eastAsia="仿宋"/>
          <w:sz w:val="32"/>
          <w:szCs w:val="32"/>
        </w:rPr>
      </w:pPr>
      <w:r>
        <w:rPr>
          <w:rFonts w:hint="eastAsia" w:ascii="仿宋" w:hAnsi="仿宋" w:eastAsia="仿宋"/>
          <w:color w:val="000000"/>
          <w:sz w:val="32"/>
          <w:szCs w:val="32"/>
        </w:rPr>
        <w:t>5、</w:t>
      </w:r>
      <w:r>
        <w:rPr>
          <w:rFonts w:hint="eastAsia" w:ascii="仿宋" w:hAnsi="仿宋" w:eastAsia="仿宋"/>
          <w:sz w:val="32"/>
          <w:szCs w:val="32"/>
        </w:rPr>
        <w:t>质量保修：乙方应按法律、行政法规或国家关于材料质量保修的有关规定，对交付甲方使用的产品承担质量保修责任。</w:t>
      </w:r>
    </w:p>
    <w:p>
      <w:pPr>
        <w:spacing w:line="500" w:lineRule="exact"/>
        <w:rPr>
          <w:rFonts w:ascii="仿宋" w:hAnsi="仿宋" w:eastAsia="仿宋"/>
          <w:b/>
          <w:bCs/>
          <w:sz w:val="32"/>
          <w:szCs w:val="32"/>
        </w:rPr>
      </w:pPr>
      <w:r>
        <w:rPr>
          <w:rFonts w:hint="eastAsia" w:ascii="仿宋" w:hAnsi="仿宋" w:eastAsia="仿宋"/>
          <w:b/>
          <w:sz w:val="32"/>
          <w:szCs w:val="32"/>
        </w:rPr>
        <w:t>第七条</w:t>
      </w:r>
      <w:r>
        <w:rPr>
          <w:rFonts w:hint="eastAsia" w:ascii="仿宋" w:hAnsi="仿宋" w:eastAsia="仿宋"/>
          <w:sz w:val="32"/>
          <w:szCs w:val="32"/>
        </w:rPr>
        <w:t xml:space="preserve"> </w:t>
      </w:r>
      <w:r>
        <w:rPr>
          <w:rFonts w:hint="eastAsia" w:ascii="仿宋" w:hAnsi="仿宋" w:eastAsia="仿宋"/>
          <w:b/>
          <w:bCs/>
          <w:sz w:val="32"/>
          <w:szCs w:val="32"/>
        </w:rPr>
        <w:t>质保及售后服务</w:t>
      </w:r>
    </w:p>
    <w:p>
      <w:pPr>
        <w:spacing w:line="500" w:lineRule="exact"/>
        <w:rPr>
          <w:rFonts w:ascii="仿宋" w:hAnsi="仿宋" w:eastAsia="仿宋"/>
          <w:sz w:val="32"/>
          <w:szCs w:val="32"/>
        </w:rPr>
      </w:pPr>
      <w:r>
        <w:rPr>
          <w:rFonts w:hint="eastAsia" w:ascii="仿宋" w:hAnsi="仿宋" w:eastAsia="仿宋"/>
          <w:sz w:val="32"/>
          <w:szCs w:val="32"/>
        </w:rPr>
        <w:t>1、本合同项下产品质保期为</w:t>
      </w:r>
      <w:r>
        <w:rPr>
          <w:rFonts w:hint="eastAsia" w:ascii="仿宋" w:hAnsi="仿宋" w:eastAsia="仿宋"/>
          <w:sz w:val="32"/>
          <w:szCs w:val="32"/>
          <w:u w:val="single"/>
        </w:rPr>
        <w:t xml:space="preserve">   </w:t>
      </w:r>
      <w:r>
        <w:rPr>
          <w:rFonts w:hint="eastAsia" w:ascii="仿宋" w:hAnsi="仿宋" w:eastAsia="仿宋"/>
          <w:sz w:val="32"/>
          <w:szCs w:val="32"/>
        </w:rPr>
        <w:t>年，质保期从通过甲方验收合格之日起计算。</w:t>
      </w:r>
    </w:p>
    <w:p>
      <w:pPr>
        <w:spacing w:line="500" w:lineRule="exact"/>
        <w:rPr>
          <w:rFonts w:ascii="仿宋" w:hAnsi="仿宋" w:eastAsia="仿宋"/>
          <w:sz w:val="32"/>
          <w:szCs w:val="32"/>
        </w:rPr>
      </w:pPr>
      <w:r>
        <w:rPr>
          <w:rFonts w:hint="eastAsia" w:ascii="仿宋" w:hAnsi="仿宋" w:eastAsia="仿宋"/>
          <w:sz w:val="32"/>
          <w:szCs w:val="32"/>
        </w:rPr>
        <w:t>2、质保期责任范围：凡属乙方产品质量问题或缺陷，均属乙方保修责任范围，费用乙方承担；产生人身伤害或财产损失的，乙方负责赔偿并承担相应法律责任。</w:t>
      </w:r>
    </w:p>
    <w:p>
      <w:pPr>
        <w:spacing w:line="500" w:lineRule="exact"/>
        <w:rPr>
          <w:rFonts w:ascii="仿宋" w:hAnsi="仿宋" w:eastAsia="仿宋"/>
          <w:sz w:val="32"/>
          <w:szCs w:val="32"/>
        </w:rPr>
      </w:pPr>
      <w:r>
        <w:rPr>
          <w:rFonts w:hint="eastAsia" w:ascii="仿宋" w:hAnsi="仿宋" w:eastAsia="仿宋"/>
          <w:sz w:val="32"/>
          <w:szCs w:val="32"/>
        </w:rPr>
        <w:t>3、质保期内因甲方原因需要更换产品或零部件的，乙方应按不高于本合同约定产品单价执行。</w:t>
      </w:r>
    </w:p>
    <w:p>
      <w:pPr>
        <w:spacing w:line="500" w:lineRule="exact"/>
        <w:rPr>
          <w:rFonts w:ascii="仿宋" w:hAnsi="仿宋" w:eastAsia="仿宋"/>
          <w:sz w:val="32"/>
          <w:szCs w:val="32"/>
        </w:rPr>
      </w:pPr>
      <w:r>
        <w:rPr>
          <w:rFonts w:hint="eastAsia" w:ascii="仿宋" w:hAnsi="仿宋" w:eastAsia="仿宋"/>
          <w:sz w:val="32"/>
          <w:szCs w:val="32"/>
        </w:rPr>
        <w:t>4、在质保期内，对发现的产品质量问题乙方在收到甲方通知（通知包括书面的和电话通知）后</w:t>
      </w:r>
      <w:r>
        <w:rPr>
          <w:rFonts w:hint="eastAsia" w:ascii="仿宋" w:hAnsi="仿宋" w:eastAsia="仿宋"/>
          <w:sz w:val="32"/>
          <w:szCs w:val="32"/>
          <w:u w:val="single"/>
        </w:rPr>
        <w:t xml:space="preserve"> 24 </w:t>
      </w:r>
      <w:r>
        <w:rPr>
          <w:rFonts w:hint="eastAsia" w:ascii="仿宋" w:hAnsi="仿宋" w:eastAsia="仿宋"/>
          <w:sz w:val="32"/>
          <w:szCs w:val="32"/>
        </w:rPr>
        <w:t>小时内开展免费维修维护或更换工作。 若在通知后乙方未按期派人员到场维修，或者维修后仍然不合格，则甲方有权直接委托第三方进行维修，发生的费用无需得到乙方认可均由乙方承担，乙方另按该费用数额支付甲方惩罚性违约金。乙方进行维修后的质保期自维修事项验收合格之日起重新计算。乙方对接到通知后未按期派人员到场维修或者维修后仍然不合格持异议的，由乙方承担举证责任。</w:t>
      </w:r>
    </w:p>
    <w:p>
      <w:pPr>
        <w:spacing w:line="500" w:lineRule="exact"/>
        <w:rPr>
          <w:rFonts w:ascii="仿宋" w:hAnsi="仿宋" w:eastAsia="仿宋" w:cs="宋体"/>
          <w:b/>
          <w:sz w:val="32"/>
          <w:szCs w:val="32"/>
        </w:rPr>
      </w:pPr>
      <w:r>
        <w:rPr>
          <w:rFonts w:hint="eastAsia" w:ascii="仿宋" w:hAnsi="仿宋" w:eastAsia="仿宋" w:cs="宋体"/>
          <w:b/>
          <w:sz w:val="32"/>
          <w:szCs w:val="32"/>
        </w:rPr>
        <w:t>第八条 风险揭示</w:t>
      </w:r>
    </w:p>
    <w:p>
      <w:pPr>
        <w:spacing w:line="500" w:lineRule="exact"/>
        <w:rPr>
          <w:rFonts w:ascii="仿宋" w:hAnsi="仿宋" w:eastAsia="仿宋" w:cs="宋体"/>
          <w:sz w:val="32"/>
          <w:szCs w:val="32"/>
        </w:rPr>
      </w:pPr>
      <w:r>
        <w:rPr>
          <w:rFonts w:hint="eastAsia" w:ascii="仿宋" w:hAnsi="仿宋" w:eastAsia="仿宋" w:cs="宋体"/>
          <w:sz w:val="32"/>
          <w:szCs w:val="32"/>
        </w:rPr>
        <w:t>1、标的物在正式验收合格并交付甲方前的一切毁损灭失的风险及费用由乙方承担；</w:t>
      </w:r>
    </w:p>
    <w:p>
      <w:pPr>
        <w:spacing w:line="500" w:lineRule="exact"/>
        <w:rPr>
          <w:rFonts w:ascii="仿宋" w:hAnsi="仿宋" w:eastAsia="仿宋" w:cs="宋体"/>
          <w:sz w:val="32"/>
          <w:szCs w:val="32"/>
        </w:rPr>
      </w:pPr>
      <w:r>
        <w:rPr>
          <w:rFonts w:hint="eastAsia" w:ascii="仿宋" w:hAnsi="仿宋" w:eastAsia="仿宋" w:cs="宋体"/>
          <w:sz w:val="32"/>
          <w:szCs w:val="32"/>
        </w:rPr>
        <w:t>2、乙方及乙方相关人员在履行与本合同有关事项的过程中的一切人身、财产安全及所有费用均由乙方自行负责，若发生安全事故造成财产损失或人身伤害的，由乙方自行承担责任，甲方若因此受到损失（包括但不限于律师费、诉讼费、鉴定费、公证费、交通费等）的，有权向乙方追偿。</w:t>
      </w:r>
    </w:p>
    <w:p>
      <w:pPr>
        <w:spacing w:line="500" w:lineRule="exact"/>
        <w:rPr>
          <w:rFonts w:ascii="仿宋" w:hAnsi="仿宋" w:eastAsia="仿宋" w:cs="宋体"/>
          <w:b/>
          <w:sz w:val="32"/>
          <w:szCs w:val="32"/>
        </w:rPr>
      </w:pPr>
      <w:r>
        <w:rPr>
          <w:rFonts w:hint="eastAsia" w:ascii="仿宋" w:hAnsi="仿宋" w:eastAsia="仿宋" w:cs="宋体"/>
          <w:b/>
          <w:sz w:val="32"/>
          <w:szCs w:val="32"/>
        </w:rPr>
        <w:t>第九条 标的物的安装、验收</w:t>
      </w:r>
    </w:p>
    <w:p>
      <w:pPr>
        <w:spacing w:line="500" w:lineRule="exact"/>
        <w:rPr>
          <w:rFonts w:ascii="仿宋" w:hAnsi="仿宋" w:eastAsia="仿宋" w:cs="宋体"/>
          <w:sz w:val="32"/>
          <w:szCs w:val="32"/>
        </w:rPr>
      </w:pPr>
      <w:r>
        <w:rPr>
          <w:rFonts w:hint="eastAsia" w:ascii="仿宋" w:hAnsi="仿宋" w:eastAsia="仿宋" w:cs="宋体"/>
          <w:sz w:val="32"/>
          <w:szCs w:val="32"/>
        </w:rPr>
        <w:t xml:space="preserve">1、乙方提供的标的物在甲方指定的地点安装调试完毕后,乙方应提前3个工作日以书面的形式通知甲方,甲方将根据乙方的通知及时组织甲方相关与乙方人员共同根据本合同中所注明的标的物的各种属性等进行现场验收,同时出具验收明细表,双方签字盖章确认后生效。 </w:t>
      </w:r>
    </w:p>
    <w:p>
      <w:pPr>
        <w:spacing w:line="500" w:lineRule="exact"/>
        <w:rPr>
          <w:rFonts w:ascii="仿宋" w:hAnsi="仿宋" w:eastAsia="仿宋" w:cs="宋体"/>
          <w:sz w:val="32"/>
          <w:szCs w:val="32"/>
        </w:rPr>
      </w:pPr>
      <w:r>
        <w:rPr>
          <w:rFonts w:hint="eastAsia" w:ascii="仿宋" w:hAnsi="仿宋" w:eastAsia="仿宋" w:cs="宋体"/>
          <w:sz w:val="32"/>
          <w:szCs w:val="32"/>
        </w:rPr>
        <w:t>2、乙方到货产品存在数量、品牌、规格、质量、图案及颜色、包装及标识完整、完好程度、交货资料等方面不合格情况的，甲方有权拒收、部分拒收、退货、部分退货、解除合同，因此造成的一切损失均由乙方承担。</w:t>
      </w:r>
    </w:p>
    <w:p>
      <w:pPr>
        <w:spacing w:line="500" w:lineRule="exact"/>
        <w:rPr>
          <w:rFonts w:ascii="仿宋" w:hAnsi="仿宋" w:eastAsia="仿宋" w:cs="宋体"/>
          <w:sz w:val="32"/>
          <w:szCs w:val="32"/>
        </w:rPr>
      </w:pPr>
      <w:r>
        <w:rPr>
          <w:rFonts w:hint="eastAsia" w:ascii="仿宋" w:hAnsi="仿宋" w:eastAsia="仿宋" w:cs="宋体"/>
          <w:b/>
          <w:sz w:val="32"/>
          <w:szCs w:val="32"/>
        </w:rPr>
        <w:t>第十条 甲方的权利和义务</w:t>
      </w:r>
    </w:p>
    <w:p>
      <w:pPr>
        <w:spacing w:line="500" w:lineRule="exact"/>
        <w:rPr>
          <w:rFonts w:ascii="仿宋" w:hAnsi="仿宋" w:eastAsia="仿宋" w:cs="宋体"/>
          <w:sz w:val="32"/>
          <w:szCs w:val="32"/>
        </w:rPr>
      </w:pPr>
      <w:r>
        <w:rPr>
          <w:rFonts w:hint="eastAsia" w:ascii="仿宋" w:hAnsi="仿宋" w:eastAsia="仿宋" w:cs="宋体"/>
          <w:sz w:val="32"/>
          <w:szCs w:val="32"/>
        </w:rPr>
        <w:t>1、</w:t>
      </w:r>
      <w:r>
        <w:rPr>
          <w:rFonts w:hint="eastAsia" w:ascii="仿宋" w:hAnsi="仿宋" w:eastAsia="仿宋"/>
          <w:sz w:val="32"/>
          <w:szCs w:val="32"/>
        </w:rPr>
        <w:t>委派</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为甲方项目负责人，在甲方授权范围内对乙方供货质量、进度进行监督检查，根据甲方授权办理交付、验收事宜。</w:t>
      </w:r>
    </w:p>
    <w:p>
      <w:pPr>
        <w:spacing w:line="500" w:lineRule="exact"/>
        <w:rPr>
          <w:rFonts w:ascii="仿宋" w:hAnsi="仿宋" w:eastAsia="仿宋" w:cs="宋体"/>
          <w:sz w:val="32"/>
          <w:szCs w:val="32"/>
        </w:rPr>
      </w:pPr>
      <w:r>
        <w:rPr>
          <w:rFonts w:hint="eastAsia" w:ascii="仿宋" w:hAnsi="仿宋" w:eastAsia="仿宋" w:cs="宋体"/>
          <w:sz w:val="32"/>
          <w:szCs w:val="32"/>
        </w:rPr>
        <w:t>2、甲方若发现标的物的数量规格或质量等不符合约定,有权要求乙方整改；</w:t>
      </w:r>
    </w:p>
    <w:p>
      <w:pPr>
        <w:spacing w:line="500" w:lineRule="exact"/>
        <w:rPr>
          <w:rFonts w:ascii="仿宋" w:hAnsi="仿宋" w:eastAsia="仿宋" w:cs="宋体"/>
          <w:sz w:val="32"/>
          <w:szCs w:val="32"/>
        </w:rPr>
      </w:pPr>
      <w:r>
        <w:rPr>
          <w:rFonts w:hint="eastAsia" w:ascii="仿宋" w:hAnsi="仿宋" w:eastAsia="仿宋" w:cs="宋体"/>
          <w:sz w:val="32"/>
          <w:szCs w:val="32"/>
        </w:rPr>
        <w:t>3、如乙方提供之产品不合格或不符合甲方要求，甲方有权要求乙方赔偿因产品照成的一切损失或根据本合同要求乙方承担违约责任。</w:t>
      </w:r>
    </w:p>
    <w:p>
      <w:pPr>
        <w:spacing w:line="500" w:lineRule="exact"/>
        <w:rPr>
          <w:rFonts w:ascii="仿宋" w:hAnsi="仿宋" w:eastAsia="仿宋" w:cs="宋体"/>
          <w:b/>
          <w:sz w:val="32"/>
          <w:szCs w:val="32"/>
        </w:rPr>
      </w:pPr>
      <w:r>
        <w:rPr>
          <w:rFonts w:hint="eastAsia" w:ascii="仿宋" w:hAnsi="仿宋" w:eastAsia="仿宋" w:cs="宋体"/>
          <w:b/>
          <w:sz w:val="32"/>
          <w:szCs w:val="32"/>
        </w:rPr>
        <w:t>第十一条 乙方权利义务</w:t>
      </w:r>
    </w:p>
    <w:p>
      <w:pPr>
        <w:spacing w:line="500" w:lineRule="exact"/>
        <w:jc w:val="left"/>
        <w:rPr>
          <w:rFonts w:ascii="仿宋" w:hAnsi="仿宋" w:eastAsia="仿宋" w:cs="宋体"/>
          <w:sz w:val="32"/>
          <w:szCs w:val="32"/>
        </w:rPr>
      </w:pPr>
      <w:r>
        <w:rPr>
          <w:rFonts w:hint="eastAsia" w:ascii="仿宋" w:hAnsi="仿宋" w:eastAsia="仿宋" w:cs="宋体"/>
          <w:sz w:val="32"/>
          <w:szCs w:val="32"/>
        </w:rPr>
        <w:t>1、委派</w:t>
      </w:r>
      <w:r>
        <w:rPr>
          <w:rFonts w:hint="eastAsia" w:ascii="仿宋" w:hAnsi="仿宋" w:eastAsia="仿宋"/>
          <w:sz w:val="32"/>
          <w:szCs w:val="32"/>
          <w:u w:val="single"/>
        </w:rPr>
        <w:t xml:space="preserve">  （姓名，联系电话）</w:t>
      </w:r>
      <w:r>
        <w:rPr>
          <w:rFonts w:ascii="仿宋" w:hAnsi="仿宋" w:eastAsia="仿宋"/>
          <w:sz w:val="32"/>
          <w:szCs w:val="32"/>
          <w:u w:val="single"/>
        </w:rPr>
        <w:t xml:space="preserve">    </w:t>
      </w:r>
      <w:r>
        <w:rPr>
          <w:rFonts w:hint="eastAsia" w:ascii="仿宋" w:hAnsi="仿宋" w:eastAsia="仿宋"/>
          <w:sz w:val="32"/>
          <w:szCs w:val="32"/>
        </w:rPr>
        <w:t>为</w:t>
      </w:r>
      <w:r>
        <w:rPr>
          <w:rFonts w:hint="eastAsia" w:ascii="仿宋" w:hAnsi="仿宋" w:eastAsia="仿宋" w:cs="宋体"/>
          <w:sz w:val="32"/>
          <w:szCs w:val="32"/>
        </w:rPr>
        <w:t>指定联络人，负责本合同的履行。</w:t>
      </w:r>
    </w:p>
    <w:p>
      <w:pPr>
        <w:spacing w:line="500" w:lineRule="exact"/>
        <w:rPr>
          <w:rFonts w:ascii="仿宋" w:hAnsi="仿宋" w:eastAsia="仿宋" w:cs="宋体"/>
          <w:sz w:val="32"/>
          <w:szCs w:val="32"/>
        </w:rPr>
      </w:pPr>
      <w:r>
        <w:rPr>
          <w:rFonts w:hint="eastAsia" w:ascii="仿宋" w:hAnsi="仿宋" w:eastAsia="仿宋" w:cs="宋体"/>
          <w:sz w:val="32"/>
          <w:szCs w:val="32"/>
        </w:rPr>
        <w:t>2、乙方应按约定的数量、质量、期限和地点交付标的物,不得以任何理由拖延或拒绝交付。</w:t>
      </w:r>
    </w:p>
    <w:p>
      <w:pPr>
        <w:spacing w:line="500" w:lineRule="exact"/>
        <w:rPr>
          <w:rFonts w:ascii="仿宋" w:hAnsi="仿宋" w:eastAsia="仿宋"/>
          <w:sz w:val="32"/>
          <w:szCs w:val="32"/>
        </w:rPr>
      </w:pPr>
      <w:r>
        <w:rPr>
          <w:rFonts w:hint="eastAsia" w:ascii="仿宋" w:hAnsi="仿宋" w:eastAsia="仿宋"/>
          <w:sz w:val="32"/>
          <w:szCs w:val="32"/>
        </w:rPr>
        <w:t>3、乙方应承担标的物的瑕疵担保责任(包括品质上的或权利上的瑕疵)。</w:t>
      </w:r>
    </w:p>
    <w:p>
      <w:pPr>
        <w:spacing w:line="500" w:lineRule="exact"/>
        <w:rPr>
          <w:rFonts w:ascii="仿宋" w:hAnsi="仿宋" w:eastAsia="仿宋"/>
          <w:sz w:val="32"/>
          <w:szCs w:val="32"/>
        </w:rPr>
      </w:pPr>
      <w:r>
        <w:rPr>
          <w:rFonts w:hint="eastAsia" w:ascii="仿宋" w:hAnsi="仿宋" w:eastAsia="仿宋"/>
          <w:sz w:val="32"/>
          <w:szCs w:val="32"/>
        </w:rPr>
        <w:t>4、</w:t>
      </w:r>
      <w:r>
        <w:rPr>
          <w:rFonts w:hint="eastAsia" w:ascii="仿宋" w:hAnsi="仿宋" w:eastAsia="仿宋" w:cs="宋体"/>
          <w:sz w:val="32"/>
          <w:szCs w:val="32"/>
        </w:rPr>
        <w:t>乙方应保证标的物不侵犯任何第三方的合法权利，否则因此造成的一切后果由乙方自行承担，甲方若受到任何第三方的权利主张而受到损失的，有权向乙方追偿。</w:t>
      </w:r>
    </w:p>
    <w:p>
      <w:pPr>
        <w:spacing w:line="500" w:lineRule="exact"/>
        <w:rPr>
          <w:rFonts w:ascii="仿宋" w:hAnsi="仿宋" w:eastAsia="仿宋"/>
          <w:sz w:val="32"/>
          <w:szCs w:val="32"/>
        </w:rPr>
      </w:pPr>
      <w:r>
        <w:rPr>
          <w:rFonts w:hint="eastAsia" w:ascii="仿宋" w:hAnsi="仿宋" w:eastAsia="仿宋" w:cs="宋体"/>
          <w:b/>
          <w:sz w:val="32"/>
          <w:szCs w:val="32"/>
        </w:rPr>
        <w:t>第十二条：违约责任</w:t>
      </w:r>
    </w:p>
    <w:p>
      <w:pPr>
        <w:spacing w:line="500" w:lineRule="exact"/>
        <w:rPr>
          <w:rFonts w:ascii="仿宋" w:hAnsi="仿宋" w:eastAsia="仿宋"/>
          <w:sz w:val="32"/>
          <w:szCs w:val="32"/>
        </w:rPr>
      </w:pPr>
      <w:r>
        <w:rPr>
          <w:rFonts w:hint="eastAsia" w:ascii="仿宋" w:hAnsi="仿宋" w:eastAsia="仿宋"/>
          <w:sz w:val="32"/>
          <w:szCs w:val="32"/>
        </w:rPr>
        <w:t>1、本合同签订后乙方要求调增价格或者以其他任何理由不履行的，乙方应按照合同总价款的20%向甲方支付惩罚性违约金，且甲方有权解除合同，不支付任何费用。</w:t>
      </w:r>
    </w:p>
    <w:p>
      <w:pPr>
        <w:spacing w:line="500" w:lineRule="exact"/>
        <w:rPr>
          <w:rFonts w:ascii="仿宋" w:hAnsi="仿宋" w:eastAsia="仿宋"/>
          <w:sz w:val="32"/>
          <w:szCs w:val="32"/>
        </w:rPr>
      </w:pPr>
      <w:r>
        <w:rPr>
          <w:rFonts w:hint="eastAsia" w:ascii="仿宋" w:hAnsi="仿宋" w:eastAsia="仿宋"/>
          <w:sz w:val="32"/>
          <w:szCs w:val="32"/>
        </w:rPr>
        <w:t>2、若乙方无任何违约行为，因甲方责任没有按照本合同之规定支付合同价款的，每逾期1日，甲方按应付合同总额的0.3‰/天向乙方支付违约金 ，违约金总额不超过伍仟元。</w:t>
      </w:r>
    </w:p>
    <w:p>
      <w:pPr>
        <w:shd w:val="clear" w:color="auto" w:fill="FFFFFF"/>
        <w:autoSpaceDE w:val="0"/>
        <w:adjustRightInd w:val="0"/>
        <w:spacing w:line="500" w:lineRule="exact"/>
        <w:rPr>
          <w:rFonts w:ascii="仿宋" w:hAnsi="仿宋" w:eastAsia="仿宋"/>
          <w:sz w:val="32"/>
          <w:szCs w:val="32"/>
        </w:rPr>
      </w:pPr>
      <w:r>
        <w:rPr>
          <w:rFonts w:hint="eastAsia" w:ascii="仿宋" w:hAnsi="仿宋" w:eastAsia="仿宋"/>
          <w:sz w:val="32"/>
          <w:szCs w:val="32"/>
        </w:rPr>
        <w:t>3、因乙方原因导致交货延误的，每逾期1日，乙方按合同总额的0.3‰/天向甲方支付违约金。逾期达10日的，甲方有权解除合同，乙方应退还甲方已支付款项，按合同总金额的20%向甲方支付惩罚性违约金，并另行赔偿甲方损失。</w:t>
      </w:r>
    </w:p>
    <w:p>
      <w:pPr>
        <w:shd w:val="clear" w:color="auto" w:fill="FFFFFF"/>
        <w:autoSpaceDE w:val="0"/>
        <w:adjustRightInd w:val="0"/>
        <w:spacing w:line="500" w:lineRule="exact"/>
        <w:rPr>
          <w:rFonts w:ascii="仿宋" w:hAnsi="仿宋" w:eastAsia="仿宋"/>
          <w:sz w:val="32"/>
          <w:szCs w:val="32"/>
        </w:rPr>
      </w:pPr>
      <w:r>
        <w:rPr>
          <w:rFonts w:hint="eastAsia" w:ascii="仿宋" w:hAnsi="仿宋" w:eastAsia="仿宋"/>
          <w:sz w:val="32"/>
          <w:szCs w:val="32"/>
        </w:rPr>
        <w:t>4、乙方交付产品经甲方验收不合格的，甲方有权拒收；甲方要求乙方更换或整改的，乙方应当在甲方限期内更换或整改完毕，且由乙方承担因此产生的整改费用和逾期交货的违约责任；乙方拒绝整改、乙方未按期整改完毕或经整改仍不能通过甲方验收的，甲方有权自行委托第三方进行整改，由此产生的费用由乙方承担，乙方另按该费用数额支付甲方惩罚性违约金，前述费用和违约金甲方可直接从应付合同价款中扣收；乙方拒绝更换的，甲方有权解除合同，乙方应退还甲方已支付款项，按合同总金额的20%向甲方支付惩罚性违约金，并另行赔偿甲方损失。</w:t>
      </w:r>
    </w:p>
    <w:p>
      <w:pPr>
        <w:shd w:val="clear" w:color="auto" w:fill="FFFFFF"/>
        <w:autoSpaceDE w:val="0"/>
        <w:adjustRightInd w:val="0"/>
        <w:spacing w:line="500" w:lineRule="exact"/>
        <w:rPr>
          <w:rFonts w:ascii="仿宋" w:hAnsi="仿宋" w:eastAsia="仿宋"/>
          <w:sz w:val="32"/>
          <w:szCs w:val="32"/>
        </w:rPr>
      </w:pPr>
      <w:r>
        <w:rPr>
          <w:rFonts w:hint="eastAsia" w:ascii="仿宋" w:hAnsi="仿宋" w:eastAsia="仿宋"/>
          <w:sz w:val="32"/>
          <w:szCs w:val="32"/>
        </w:rPr>
        <w:t>5、本合同所称甲方损失，包括但不限于甲方因维权所产生的律师费、诉讼费、鉴定费、公证费、交通费等。</w:t>
      </w:r>
    </w:p>
    <w:p>
      <w:pPr>
        <w:spacing w:line="500" w:lineRule="exact"/>
        <w:rPr>
          <w:rFonts w:ascii="仿宋" w:hAnsi="仿宋" w:eastAsia="仿宋"/>
          <w:sz w:val="32"/>
          <w:szCs w:val="32"/>
        </w:rPr>
      </w:pPr>
      <w:r>
        <w:rPr>
          <w:rFonts w:hint="eastAsia" w:ascii="仿宋" w:hAnsi="仿宋" w:eastAsia="仿宋"/>
          <w:sz w:val="32"/>
          <w:szCs w:val="32"/>
        </w:rPr>
        <w:t>6、若乙方交付甲方产品为假冒伪劣产品，乙方应按合同价款的3倍支付甲方惩罚性违约金，同时甲方有权解除合同，乙方立即返还甲方已支付款项，造成甲方损失的由乙方据实赔偿。</w:t>
      </w:r>
    </w:p>
    <w:p>
      <w:pPr>
        <w:spacing w:line="500" w:lineRule="exact"/>
        <w:rPr>
          <w:rFonts w:ascii="仿宋" w:hAnsi="仿宋" w:eastAsia="仿宋"/>
          <w:sz w:val="32"/>
          <w:szCs w:val="32"/>
        </w:rPr>
      </w:pPr>
      <w:r>
        <w:rPr>
          <w:rFonts w:hint="eastAsia" w:ascii="仿宋" w:hAnsi="仿宋" w:eastAsia="仿宋"/>
          <w:sz w:val="32"/>
          <w:szCs w:val="32"/>
        </w:rPr>
        <w:t>7、对合同约定应由乙方完成的工作，如乙方拒绝完成或不能按合同要求实施的，在甲方书面通知期限内乙方仍拒绝完成或不能按合同要求实施的，乙方除承担甲方委托第三方单位所发生的费用外，乙方还应按照合同暂定总额的20%向甲方支付违约金。</w:t>
      </w:r>
    </w:p>
    <w:p>
      <w:pPr>
        <w:spacing w:line="500" w:lineRule="exact"/>
        <w:rPr>
          <w:rFonts w:ascii="仿宋" w:hAnsi="仿宋" w:eastAsia="仿宋" w:cs="宋体"/>
          <w:b/>
          <w:sz w:val="32"/>
          <w:szCs w:val="32"/>
        </w:rPr>
      </w:pPr>
      <w:r>
        <w:rPr>
          <w:rFonts w:hint="eastAsia" w:ascii="仿宋" w:hAnsi="仿宋" w:eastAsia="仿宋" w:cs="宋体"/>
          <w:b/>
          <w:sz w:val="32"/>
          <w:szCs w:val="32"/>
        </w:rPr>
        <w:t>第十三条 不可抗力</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由于地震、台风、水灾、火灾、战争、疫情防控以及其他不可预见的并对其发生或后果不能防止或避免的不可抗力,致使直接影响合同的履行或者不能按约定的条件履行,遇有上述不可抗力事件的一方,应立即将事件通知对方，并提供不可抗力的证明事件的证明。因不可抗力造成的违约,可免除相关方的全部或部分责任。</w:t>
      </w:r>
    </w:p>
    <w:p>
      <w:pPr>
        <w:spacing w:line="500" w:lineRule="exact"/>
        <w:rPr>
          <w:rFonts w:ascii="仿宋" w:hAnsi="仿宋" w:eastAsia="仿宋" w:cs="宋体"/>
          <w:b/>
          <w:sz w:val="32"/>
          <w:szCs w:val="32"/>
        </w:rPr>
      </w:pPr>
      <w:r>
        <w:rPr>
          <w:rFonts w:hint="eastAsia" w:ascii="仿宋" w:hAnsi="仿宋" w:eastAsia="仿宋" w:cs="宋体"/>
          <w:b/>
          <w:sz w:val="32"/>
          <w:szCs w:val="32"/>
        </w:rPr>
        <w:t>第十四条 争议的解决</w:t>
      </w:r>
    </w:p>
    <w:p>
      <w:pPr>
        <w:spacing w:line="500" w:lineRule="exact"/>
        <w:ind w:firstLine="640" w:firstLineChars="200"/>
        <w:rPr>
          <w:rFonts w:ascii="仿宋" w:hAnsi="仿宋" w:eastAsia="仿宋" w:cs="宋体"/>
          <w:sz w:val="32"/>
          <w:szCs w:val="32"/>
        </w:rPr>
      </w:pPr>
      <w:r>
        <w:rPr>
          <w:rFonts w:hint="eastAsia" w:ascii="仿宋" w:hAnsi="仿宋" w:eastAsia="仿宋" w:cs="宋体"/>
          <w:sz w:val="32"/>
          <w:szCs w:val="32"/>
        </w:rPr>
        <w:t>本合同的订立、生效、解释、履行和争议均接受中华人民共和国（不含港、澳、台地区）法律管辖。与本合同有关的一切纠纷双方应首先通过友好协商解决,协商不成,任何一方均可向甲方所在地的法院提起诉讼。</w:t>
      </w:r>
    </w:p>
    <w:p>
      <w:pPr>
        <w:spacing w:line="500" w:lineRule="exact"/>
        <w:rPr>
          <w:rFonts w:ascii="仿宋" w:hAnsi="仿宋" w:eastAsia="仿宋" w:cs="宋体"/>
          <w:b/>
          <w:sz w:val="32"/>
          <w:szCs w:val="32"/>
        </w:rPr>
      </w:pPr>
      <w:r>
        <w:rPr>
          <w:rFonts w:hint="eastAsia" w:ascii="仿宋" w:hAnsi="仿宋" w:eastAsia="仿宋" w:cs="宋体"/>
          <w:b/>
          <w:sz w:val="32"/>
          <w:szCs w:val="32"/>
        </w:rPr>
        <w:t>第十五条 合同效力</w:t>
      </w:r>
    </w:p>
    <w:p>
      <w:pPr>
        <w:spacing w:line="500" w:lineRule="exact"/>
        <w:ind w:left="160" w:hanging="160" w:hangingChars="50"/>
        <w:rPr>
          <w:rFonts w:ascii="仿宋" w:hAnsi="仿宋" w:eastAsia="仿宋" w:cs="宋体"/>
          <w:sz w:val="32"/>
          <w:szCs w:val="32"/>
        </w:rPr>
      </w:pPr>
      <w:r>
        <w:rPr>
          <w:rFonts w:hint="eastAsia" w:ascii="仿宋" w:hAnsi="仿宋" w:eastAsia="仿宋" w:cs="宋体"/>
          <w:sz w:val="32"/>
          <w:szCs w:val="32"/>
        </w:rPr>
        <w:t>1、本合同一式</w:t>
      </w:r>
      <w:r>
        <w:rPr>
          <w:rFonts w:hint="eastAsia" w:ascii="仿宋" w:hAnsi="仿宋" w:eastAsia="仿宋" w:cs="宋体"/>
          <w:sz w:val="32"/>
          <w:szCs w:val="32"/>
          <w:u w:val="single"/>
        </w:rPr>
        <w:t>肆</w:t>
      </w:r>
      <w:r>
        <w:rPr>
          <w:rFonts w:hint="eastAsia" w:ascii="仿宋" w:hAnsi="仿宋" w:eastAsia="仿宋" w:cs="宋体"/>
          <w:sz w:val="32"/>
          <w:szCs w:val="32"/>
        </w:rPr>
        <w:t>份，</w:t>
      </w:r>
      <w:r>
        <w:rPr>
          <w:rFonts w:hint="eastAsia" w:ascii="仿宋" w:hAnsi="仿宋" w:eastAsia="仿宋" w:cs="宋体"/>
          <w:sz w:val="32"/>
          <w:szCs w:val="32"/>
          <w:u w:val="single"/>
        </w:rPr>
        <w:t>肆</w:t>
      </w:r>
      <w:r>
        <w:rPr>
          <w:rFonts w:hint="eastAsia" w:ascii="仿宋" w:hAnsi="仿宋" w:eastAsia="仿宋" w:cs="宋体"/>
          <w:sz w:val="32"/>
          <w:szCs w:val="32"/>
        </w:rPr>
        <w:t>份合同具有同等的法律效力，甲、乙双方各</w:t>
      </w:r>
      <w:r>
        <w:rPr>
          <w:rFonts w:ascii="仿宋" w:hAnsi="仿宋" w:eastAsia="仿宋" w:cs="宋体"/>
          <w:sz w:val="32"/>
          <w:szCs w:val="32"/>
        </w:rPr>
        <w:t>执</w:t>
      </w:r>
      <w:r>
        <w:rPr>
          <w:rFonts w:hint="eastAsia" w:ascii="仿宋" w:hAnsi="仿宋" w:eastAsia="仿宋" w:cs="宋体"/>
          <w:sz w:val="32"/>
          <w:szCs w:val="32"/>
          <w:u w:val="single"/>
        </w:rPr>
        <w:t xml:space="preserve"> 贰 </w:t>
      </w:r>
      <w:r>
        <w:rPr>
          <w:rFonts w:hint="eastAsia" w:ascii="仿宋" w:hAnsi="仿宋" w:eastAsia="仿宋" w:cs="宋体"/>
          <w:sz w:val="32"/>
          <w:szCs w:val="32"/>
        </w:rPr>
        <w:t>份，具有同等法律效力；本合同自甲乙双方签字且盖章之日起生效。</w:t>
      </w:r>
    </w:p>
    <w:p>
      <w:pPr>
        <w:spacing w:line="500" w:lineRule="exact"/>
        <w:rPr>
          <w:rFonts w:ascii="仿宋" w:hAnsi="仿宋" w:eastAsia="仿宋" w:cs="宋体"/>
          <w:b/>
          <w:sz w:val="32"/>
          <w:szCs w:val="32"/>
        </w:rPr>
      </w:pPr>
      <w:r>
        <w:rPr>
          <w:rFonts w:hint="eastAsia" w:ascii="仿宋" w:hAnsi="仿宋" w:eastAsia="仿宋" w:cs="宋体"/>
          <w:b/>
          <w:sz w:val="32"/>
          <w:szCs w:val="32"/>
        </w:rPr>
        <w:t>第十六条 通知与送达</w:t>
      </w:r>
    </w:p>
    <w:p>
      <w:pPr>
        <w:spacing w:line="500" w:lineRule="exact"/>
        <w:rPr>
          <w:rFonts w:ascii="仿宋" w:hAnsi="仿宋" w:eastAsia="仿宋"/>
          <w:sz w:val="32"/>
          <w:szCs w:val="32"/>
        </w:rPr>
      </w:pPr>
      <w:r>
        <w:rPr>
          <w:rFonts w:hint="eastAsia" w:ascii="仿宋" w:hAnsi="仿宋" w:eastAsia="仿宋"/>
          <w:sz w:val="32"/>
          <w:szCs w:val="32"/>
        </w:rPr>
        <w:t>甲方确认其有效的送达地址为：</w:t>
      </w:r>
    </w:p>
    <w:p>
      <w:pPr>
        <w:spacing w:line="500" w:lineRule="exact"/>
        <w:rPr>
          <w:rFonts w:ascii="仿宋" w:hAnsi="仿宋" w:eastAsia="仿宋"/>
          <w:sz w:val="32"/>
          <w:szCs w:val="32"/>
        </w:rPr>
      </w:pPr>
      <w:r>
        <w:rPr>
          <w:rFonts w:hint="eastAsia" w:ascii="仿宋" w:hAnsi="仿宋" w:eastAsia="仿宋"/>
          <w:sz w:val="32"/>
          <w:szCs w:val="32"/>
        </w:rPr>
        <w:t>重庆市渝北区</w:t>
      </w:r>
      <w:r>
        <w:rPr>
          <w:rFonts w:ascii="仿宋" w:hAnsi="仿宋" w:eastAsia="仿宋"/>
          <w:sz w:val="32"/>
          <w:szCs w:val="32"/>
        </w:rPr>
        <w:t>同茂大道</w:t>
      </w:r>
      <w:r>
        <w:rPr>
          <w:rFonts w:hint="eastAsia" w:ascii="仿宋" w:hAnsi="仿宋" w:eastAsia="仿宋"/>
          <w:sz w:val="32"/>
          <w:szCs w:val="32"/>
        </w:rPr>
        <w:t>416号28</w:t>
      </w:r>
      <w:r>
        <w:rPr>
          <w:rFonts w:ascii="仿宋" w:hAnsi="仿宋" w:eastAsia="仿宋"/>
          <w:sz w:val="32"/>
          <w:szCs w:val="32"/>
        </w:rPr>
        <w:t>10</w:t>
      </w:r>
      <w:r>
        <w:rPr>
          <w:rFonts w:hint="eastAsia" w:ascii="仿宋" w:hAnsi="仿宋" w:eastAsia="仿宋"/>
          <w:sz w:val="32"/>
          <w:szCs w:val="32"/>
        </w:rPr>
        <w:t>室</w:t>
      </w:r>
      <w:r>
        <w:rPr>
          <w:rFonts w:ascii="Calibri" w:hAnsi="Calibri" w:eastAsia="仿宋" w:cs="Calibri"/>
          <w:sz w:val="32"/>
          <w:szCs w:val="32"/>
        </w:rPr>
        <w:t> </w:t>
      </w:r>
    </w:p>
    <w:p>
      <w:pPr>
        <w:spacing w:line="500" w:lineRule="exact"/>
        <w:rPr>
          <w:rFonts w:ascii="仿宋" w:hAnsi="仿宋" w:eastAsia="仿宋"/>
          <w:sz w:val="32"/>
          <w:szCs w:val="32"/>
        </w:rPr>
      </w:pPr>
      <w:r>
        <w:rPr>
          <w:rFonts w:hint="eastAsia" w:ascii="仿宋" w:hAnsi="仿宋" w:eastAsia="仿宋"/>
          <w:sz w:val="32"/>
          <w:szCs w:val="32"/>
        </w:rPr>
        <w:t>联系人：</w:t>
      </w:r>
      <w:r>
        <w:rPr>
          <w:rFonts w:ascii="Calibri" w:hAnsi="Calibri" w:eastAsia="仿宋" w:cs="Calibri"/>
          <w:sz w:val="32"/>
          <w:szCs w:val="32"/>
        </w:rPr>
        <w:t>    </w:t>
      </w:r>
    </w:p>
    <w:p>
      <w:pPr>
        <w:spacing w:line="500" w:lineRule="exact"/>
        <w:rPr>
          <w:rFonts w:ascii="仿宋" w:hAnsi="仿宋" w:eastAsia="仿宋"/>
          <w:sz w:val="32"/>
          <w:szCs w:val="32"/>
        </w:rPr>
      </w:pPr>
      <w:r>
        <w:rPr>
          <w:rFonts w:hint="eastAsia" w:ascii="仿宋" w:hAnsi="仿宋" w:eastAsia="仿宋"/>
          <w:sz w:val="32"/>
          <w:szCs w:val="32"/>
        </w:rPr>
        <w:t xml:space="preserve">电话： </w:t>
      </w:r>
    </w:p>
    <w:p>
      <w:pPr>
        <w:spacing w:line="500" w:lineRule="exact"/>
        <w:rPr>
          <w:rFonts w:ascii="仿宋" w:hAnsi="仿宋" w:eastAsia="仿宋"/>
          <w:sz w:val="32"/>
          <w:szCs w:val="32"/>
        </w:rPr>
      </w:pPr>
      <w:r>
        <w:rPr>
          <w:rFonts w:hint="eastAsia" w:ascii="仿宋" w:hAnsi="仿宋" w:eastAsia="仿宋"/>
          <w:sz w:val="32"/>
          <w:szCs w:val="32"/>
        </w:rPr>
        <w:t>邮箱：</w:t>
      </w:r>
    </w:p>
    <w:p>
      <w:pPr>
        <w:spacing w:line="500" w:lineRule="exact"/>
        <w:rPr>
          <w:rFonts w:ascii="仿宋" w:hAnsi="仿宋" w:eastAsia="仿宋"/>
          <w:sz w:val="32"/>
          <w:szCs w:val="32"/>
        </w:rPr>
      </w:pPr>
      <w:r>
        <w:rPr>
          <w:rFonts w:hint="eastAsia" w:ascii="仿宋" w:hAnsi="仿宋" w:eastAsia="仿宋"/>
          <w:sz w:val="32"/>
          <w:szCs w:val="32"/>
        </w:rPr>
        <w:t>微信号：</w:t>
      </w:r>
    </w:p>
    <w:p>
      <w:pPr>
        <w:spacing w:line="500" w:lineRule="exact"/>
        <w:rPr>
          <w:rFonts w:ascii="仿宋" w:hAnsi="仿宋" w:eastAsia="仿宋"/>
          <w:sz w:val="32"/>
          <w:szCs w:val="32"/>
        </w:rPr>
      </w:pPr>
      <w:r>
        <w:rPr>
          <w:rFonts w:hint="eastAsia" w:ascii="仿宋" w:hAnsi="仿宋" w:eastAsia="仿宋"/>
          <w:sz w:val="32"/>
          <w:szCs w:val="32"/>
        </w:rPr>
        <w:t xml:space="preserve">传真： </w:t>
      </w:r>
      <w:r>
        <w:rPr>
          <w:rFonts w:ascii="Calibri" w:hAnsi="Calibri" w:eastAsia="仿宋" w:cs="Calibri"/>
          <w:sz w:val="32"/>
          <w:szCs w:val="32"/>
        </w:rPr>
        <w:t>   </w:t>
      </w:r>
    </w:p>
    <w:p>
      <w:pPr>
        <w:spacing w:line="500" w:lineRule="exact"/>
        <w:rPr>
          <w:rFonts w:ascii="仿宋" w:hAnsi="仿宋" w:eastAsia="仿宋"/>
          <w:sz w:val="32"/>
          <w:szCs w:val="32"/>
        </w:rPr>
      </w:pPr>
      <w:r>
        <w:rPr>
          <w:rFonts w:hint="eastAsia" w:ascii="仿宋" w:hAnsi="仿宋" w:eastAsia="仿宋"/>
          <w:sz w:val="32"/>
          <w:szCs w:val="32"/>
        </w:rPr>
        <w:t xml:space="preserve">乙方确认其有效的送达地址为： </w:t>
      </w:r>
    </w:p>
    <w:p>
      <w:pPr>
        <w:spacing w:line="500" w:lineRule="exact"/>
        <w:rPr>
          <w:rFonts w:ascii="仿宋" w:hAnsi="仿宋" w:eastAsia="仿宋"/>
          <w:sz w:val="32"/>
          <w:szCs w:val="32"/>
        </w:rPr>
      </w:pPr>
      <w:r>
        <w:rPr>
          <w:rFonts w:hint="eastAsia" w:ascii="仿宋" w:hAnsi="仿宋" w:eastAsia="仿宋"/>
          <w:sz w:val="32"/>
          <w:szCs w:val="32"/>
        </w:rPr>
        <w:t>联系人：</w:t>
      </w:r>
      <w:r>
        <w:rPr>
          <w:rFonts w:ascii="仿宋" w:hAnsi="仿宋" w:eastAsia="仿宋"/>
          <w:sz w:val="32"/>
          <w:szCs w:val="32"/>
        </w:rPr>
        <w:t xml:space="preserve"> </w:t>
      </w:r>
    </w:p>
    <w:p>
      <w:pPr>
        <w:spacing w:line="500" w:lineRule="exact"/>
        <w:rPr>
          <w:rFonts w:ascii="仿宋" w:hAnsi="仿宋" w:eastAsia="仿宋"/>
          <w:sz w:val="32"/>
          <w:szCs w:val="32"/>
        </w:rPr>
      </w:pPr>
      <w:r>
        <w:rPr>
          <w:rFonts w:hint="eastAsia" w:ascii="仿宋" w:hAnsi="仿宋" w:eastAsia="仿宋"/>
          <w:sz w:val="32"/>
          <w:szCs w:val="32"/>
        </w:rPr>
        <w:t>电话：</w:t>
      </w:r>
    </w:p>
    <w:p>
      <w:pPr>
        <w:spacing w:line="500" w:lineRule="exact"/>
        <w:rPr>
          <w:rFonts w:ascii="仿宋" w:hAnsi="仿宋" w:eastAsia="仿宋"/>
          <w:sz w:val="32"/>
          <w:szCs w:val="32"/>
        </w:rPr>
      </w:pPr>
      <w:r>
        <w:rPr>
          <w:rFonts w:hint="eastAsia" w:ascii="仿宋" w:hAnsi="仿宋" w:eastAsia="仿宋"/>
          <w:sz w:val="32"/>
          <w:szCs w:val="32"/>
        </w:rPr>
        <w:t>邮箱：</w:t>
      </w:r>
    </w:p>
    <w:p>
      <w:pPr>
        <w:spacing w:line="500" w:lineRule="exact"/>
        <w:rPr>
          <w:rFonts w:ascii="仿宋" w:hAnsi="仿宋" w:eastAsia="仿宋"/>
          <w:sz w:val="32"/>
          <w:szCs w:val="32"/>
        </w:rPr>
      </w:pPr>
      <w:r>
        <w:rPr>
          <w:rFonts w:hint="eastAsia" w:ascii="仿宋" w:hAnsi="仿宋" w:eastAsia="仿宋"/>
          <w:sz w:val="32"/>
          <w:szCs w:val="32"/>
        </w:rPr>
        <w:t>微信号：</w:t>
      </w:r>
    </w:p>
    <w:p>
      <w:pPr>
        <w:spacing w:line="500" w:lineRule="exact"/>
        <w:rPr>
          <w:rFonts w:ascii="仿宋" w:hAnsi="仿宋" w:eastAsia="仿宋"/>
          <w:sz w:val="32"/>
          <w:szCs w:val="32"/>
        </w:rPr>
      </w:pPr>
      <w:r>
        <w:rPr>
          <w:rFonts w:hint="eastAsia" w:ascii="仿宋" w:hAnsi="仿宋" w:eastAsia="仿宋"/>
          <w:sz w:val="32"/>
          <w:szCs w:val="32"/>
        </w:rPr>
        <w:t>传真：</w:t>
      </w:r>
    </w:p>
    <w:p>
      <w:pPr>
        <w:spacing w:line="500" w:lineRule="exact"/>
        <w:rPr>
          <w:rFonts w:ascii="仿宋" w:hAnsi="仿宋" w:eastAsia="仿宋"/>
          <w:sz w:val="32"/>
          <w:szCs w:val="32"/>
        </w:rPr>
      </w:pPr>
      <w:r>
        <w:rPr>
          <w:rFonts w:hint="eastAsia" w:ascii="仿宋" w:hAnsi="仿宋" w:eastAsia="仿宋"/>
          <w:sz w:val="32"/>
          <w:szCs w:val="32"/>
        </w:rPr>
        <w:t>1、本协议项下任何一方向对方发出的通知、信件、数据电文等，应当发送至上述经各方确认的地址。任何一方变更收信地址的，应当在变更后3日内及时书面通知其他各方，否则其他各方按照其变更前的地址发出的通知、信件、邮件等仍为有效送达，电子送达与书面送达具有同等法律效力。</w:t>
      </w:r>
    </w:p>
    <w:p>
      <w:pPr>
        <w:spacing w:line="500" w:lineRule="exact"/>
        <w:rPr>
          <w:rFonts w:ascii="仿宋" w:hAnsi="仿宋" w:eastAsia="仿宋"/>
          <w:sz w:val="32"/>
          <w:szCs w:val="32"/>
        </w:rPr>
      </w:pPr>
      <w:r>
        <w:rPr>
          <w:rFonts w:hint="eastAsia" w:ascii="仿宋" w:hAnsi="仿宋" w:eastAsia="仿宋"/>
          <w:sz w:val="32"/>
          <w:szCs w:val="32"/>
        </w:rPr>
        <w:t>2、一方向对方所发出的信件，自信件交邮后的第4日视为送达；发出的短信/微信/电子邮件，自前述电子文件内容在发送方正确填写地址且未被系统退回的情况下，即视为送达。</w:t>
      </w:r>
    </w:p>
    <w:p>
      <w:pPr>
        <w:spacing w:line="500" w:lineRule="exact"/>
        <w:rPr>
          <w:rFonts w:ascii="仿宋" w:hAnsi="仿宋" w:eastAsia="仿宋"/>
          <w:sz w:val="32"/>
          <w:szCs w:val="32"/>
        </w:rPr>
      </w:pPr>
      <w:r>
        <w:rPr>
          <w:rFonts w:hint="eastAsia" w:ascii="仿宋" w:hAnsi="仿宋" w:eastAsia="仿宋"/>
          <w:sz w:val="32"/>
          <w:szCs w:val="32"/>
        </w:rPr>
        <w:t>3、该送达地址适用范围包括各方非诉时各类通知、协议等文件以及就发生纠纷时相关文件和法律文书的送达，同时包括在争议进入仲裁、民事诉讼程序后的一审、二审、再审和执行程序。</w:t>
      </w:r>
    </w:p>
    <w:p>
      <w:pPr>
        <w:spacing w:line="500" w:lineRule="exact"/>
        <w:rPr>
          <w:rFonts w:ascii="仿宋" w:hAnsi="仿宋" w:eastAsia="仿宋"/>
          <w:sz w:val="32"/>
          <w:szCs w:val="32"/>
        </w:rPr>
      </w:pPr>
      <w:r>
        <w:rPr>
          <w:rFonts w:hint="eastAsia" w:ascii="仿宋" w:hAnsi="仿宋" w:eastAsia="仿宋"/>
          <w:sz w:val="32"/>
          <w:szCs w:val="32"/>
        </w:rPr>
        <w:t>4、因一方提供或者确认的送达地址不准确、送达地址变更后未及时依程序告知对方和法院、一方或指定的接收人拒绝签收等原因，导致法律文书未能被该方实际接收的，邮寄送达的，以文书退回之日视为送达之日；直接送达的，送达人当场在送达回证上记明情况之日视为送达之日。</w:t>
      </w:r>
    </w:p>
    <w:p>
      <w:pPr>
        <w:spacing w:line="500" w:lineRule="exact"/>
        <w:rPr>
          <w:rFonts w:ascii="仿宋" w:hAnsi="仿宋" w:eastAsia="仿宋"/>
          <w:sz w:val="32"/>
          <w:szCs w:val="32"/>
        </w:rPr>
      </w:pPr>
      <w:r>
        <w:rPr>
          <w:rFonts w:hint="eastAsia" w:ascii="仿宋" w:hAnsi="仿宋" w:eastAsia="仿宋"/>
          <w:bCs/>
          <w:sz w:val="32"/>
          <w:szCs w:val="32"/>
        </w:rPr>
        <w:t>5、本送达条款与争议解决条款均为独立条款，不受合同整体或其他条款的效力的影响。</w:t>
      </w:r>
    </w:p>
    <w:p>
      <w:pPr>
        <w:spacing w:line="500" w:lineRule="exact"/>
        <w:rPr>
          <w:rFonts w:ascii="仿宋" w:hAnsi="仿宋" w:eastAsia="仿宋"/>
          <w:b/>
          <w:sz w:val="32"/>
          <w:szCs w:val="32"/>
        </w:rPr>
      </w:pPr>
      <w:r>
        <w:rPr>
          <w:rFonts w:hint="eastAsia" w:ascii="仿宋" w:hAnsi="仿宋" w:eastAsia="仿宋"/>
          <w:b/>
          <w:sz w:val="32"/>
          <w:szCs w:val="32"/>
        </w:rPr>
        <w:t>第十七条  保密条款</w:t>
      </w:r>
    </w:p>
    <w:p>
      <w:pPr>
        <w:spacing w:line="500" w:lineRule="exact"/>
        <w:rPr>
          <w:rFonts w:ascii="仿宋" w:hAnsi="仿宋" w:eastAsia="仿宋"/>
          <w:sz w:val="32"/>
          <w:szCs w:val="32"/>
        </w:rPr>
      </w:pPr>
      <w:r>
        <w:rPr>
          <w:rFonts w:hint="eastAsia" w:ascii="仿宋" w:hAnsi="仿宋" w:eastAsia="仿宋"/>
          <w:sz w:val="32"/>
          <w:szCs w:val="32"/>
        </w:rPr>
        <w:t>甲乙双方对在履行本合同过程中所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任何一方违反本条保密约定，应承担全部法律责任并赔偿守约方因此受到的全部损失。不论本合同是否变更、解除、撤销或终止，本保密条款将持续有效。</w:t>
      </w:r>
    </w:p>
    <w:p>
      <w:pPr>
        <w:spacing w:line="500" w:lineRule="exact"/>
        <w:rPr>
          <w:rFonts w:ascii="仿宋" w:hAnsi="仿宋" w:eastAsia="仿宋"/>
          <w:sz w:val="32"/>
          <w:szCs w:val="32"/>
        </w:rPr>
      </w:pPr>
      <w:r>
        <w:rPr>
          <w:rFonts w:hint="eastAsia" w:ascii="仿宋" w:hAnsi="仿宋" w:eastAsia="仿宋"/>
          <w:sz w:val="32"/>
          <w:szCs w:val="32"/>
        </w:rPr>
        <w:t>(以下为签章页，无正文)</w:t>
      </w:r>
    </w:p>
    <w:p>
      <w:pPr>
        <w:spacing w:line="500" w:lineRule="exact"/>
        <w:rPr>
          <w:rFonts w:ascii="仿宋" w:hAnsi="仿宋" w:eastAsia="仿宋"/>
          <w:sz w:val="32"/>
          <w:szCs w:val="32"/>
        </w:rPr>
      </w:pPr>
    </w:p>
    <w:p>
      <w:pPr>
        <w:spacing w:line="500" w:lineRule="exact"/>
        <w:ind w:left="4800" w:hanging="4800" w:hangingChars="1500"/>
        <w:rPr>
          <w:rFonts w:ascii="仿宋" w:hAnsi="仿宋" w:eastAsia="仿宋"/>
          <w:sz w:val="32"/>
          <w:szCs w:val="32"/>
        </w:rPr>
      </w:pPr>
      <w:r>
        <w:rPr>
          <w:rFonts w:hint="eastAsia" w:ascii="仿宋" w:hAnsi="仿宋" w:eastAsia="仿宋"/>
          <w:sz w:val="32"/>
          <w:szCs w:val="32"/>
        </w:rPr>
        <w:t>甲方（盖章）：                 乙方（盖章）：</w:t>
      </w:r>
      <w:r>
        <w:rPr>
          <w:rFonts w:ascii="仿宋" w:hAnsi="仿宋" w:eastAsia="仿宋"/>
          <w:sz w:val="32"/>
          <w:szCs w:val="32"/>
        </w:rPr>
        <w:t xml:space="preserve"> </w:t>
      </w:r>
    </w:p>
    <w:p>
      <w:pPr>
        <w:spacing w:line="500" w:lineRule="exact"/>
        <w:rPr>
          <w:rFonts w:ascii="仿宋" w:hAnsi="仿宋" w:eastAsia="仿宋"/>
          <w:sz w:val="32"/>
          <w:szCs w:val="32"/>
        </w:rPr>
      </w:pPr>
      <w:r>
        <w:rPr>
          <w:rFonts w:hint="eastAsia" w:ascii="仿宋" w:hAnsi="仿宋" w:eastAsia="仿宋"/>
          <w:sz w:val="32"/>
          <w:szCs w:val="32"/>
        </w:rPr>
        <w:t xml:space="preserve">重庆日报报业集团 </w:t>
      </w:r>
    </w:p>
    <w:p>
      <w:pPr>
        <w:spacing w:line="50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p>
    <w:p>
      <w:pPr>
        <w:spacing w:line="500" w:lineRule="exact"/>
        <w:rPr>
          <w:rFonts w:ascii="仿宋" w:hAnsi="仿宋" w:eastAsia="仿宋"/>
          <w:sz w:val="32"/>
          <w:szCs w:val="32"/>
        </w:rPr>
      </w:pPr>
      <w:r>
        <w:rPr>
          <w:rFonts w:hint="eastAsia" w:ascii="仿宋" w:hAnsi="仿宋" w:eastAsia="仿宋"/>
          <w:sz w:val="32"/>
          <w:szCs w:val="32"/>
        </w:rPr>
        <w:t>代表人：                      代表人：</w:t>
      </w:r>
    </w:p>
    <w:p>
      <w:pPr>
        <w:spacing w:line="500" w:lineRule="exact"/>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日期：                        日期：</w:t>
      </w:r>
    </w:p>
    <w:p>
      <w:pPr>
        <w:spacing w:line="500" w:lineRule="exact"/>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签订地点：重庆市渝北区</w:t>
      </w: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pStyle w:val="2"/>
        <w:spacing w:before="240" w:after="120" w:line="500" w:lineRule="exact"/>
        <w:rPr>
          <w:rFonts w:ascii="宋体" w:hAnsi="宋体" w:eastAsia="宋体" w:cs="宋体"/>
          <w:b/>
        </w:rPr>
      </w:pPr>
      <w:bookmarkStart w:id="667" w:name="_Toc8114"/>
      <w:bookmarkStart w:id="668" w:name="_Toc16203"/>
      <w:bookmarkStart w:id="669" w:name="_Toc12863"/>
      <w:bookmarkStart w:id="670" w:name="_Toc14325"/>
      <w:bookmarkStart w:id="671" w:name="_Toc75793539"/>
      <w:bookmarkStart w:id="672" w:name="_Toc28100"/>
      <w:bookmarkStart w:id="673" w:name="_Toc22748"/>
      <w:bookmarkStart w:id="674" w:name="_Toc12202"/>
      <w:bookmarkStart w:id="675" w:name="_Toc9843"/>
      <w:bookmarkStart w:id="676" w:name="_Toc184647664"/>
      <w:bookmarkStart w:id="677" w:name="_Toc30552"/>
      <w:bookmarkStart w:id="678" w:name="_Toc8132"/>
      <w:bookmarkStart w:id="679" w:name="_Toc25727"/>
      <w:bookmarkStart w:id="680" w:name="_Toc8818"/>
      <w:bookmarkStart w:id="681" w:name="_Toc31517"/>
      <w:bookmarkStart w:id="682" w:name="_Toc9653"/>
      <w:bookmarkStart w:id="683" w:name="_Toc14019"/>
      <w:bookmarkStart w:id="684" w:name="_Toc6992"/>
      <w:bookmarkStart w:id="685" w:name="_Toc19519"/>
      <w:r>
        <w:rPr>
          <w:rFonts w:hint="eastAsia" w:ascii="宋体" w:hAnsi="宋体" w:eastAsia="宋体" w:cs="宋体"/>
          <w:b/>
        </w:rPr>
        <w:t>第七篇  投标文件格式</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p>
    <w:p>
      <w:pPr>
        <w:snapToGrid w:val="0"/>
        <w:spacing w:line="500" w:lineRule="exact"/>
        <w:ind w:firstLine="482" w:firstLineChars="200"/>
        <w:rPr>
          <w:rFonts w:ascii="宋体" w:hAnsi="宋体" w:cs="宋体"/>
          <w:b/>
          <w:sz w:val="24"/>
          <w:szCs w:val="24"/>
        </w:rPr>
      </w:pPr>
      <w:r>
        <w:rPr>
          <w:rFonts w:hint="eastAsia" w:ascii="宋体" w:hAnsi="宋体" w:cs="宋体"/>
          <w:b/>
          <w:sz w:val="24"/>
          <w:szCs w:val="24"/>
        </w:rPr>
        <w:t>一、经济文件</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（一）开标一览表</w:t>
      </w:r>
    </w:p>
    <w:p>
      <w:pPr>
        <w:snapToGrid w:val="0"/>
        <w:spacing w:line="500" w:lineRule="exact"/>
        <w:ind w:firstLine="480" w:firstLineChars="200"/>
        <w:rPr>
          <w:rFonts w:ascii="宋体" w:hAnsi="宋体" w:cs="宋体"/>
        </w:rPr>
      </w:pPr>
      <w:r>
        <w:rPr>
          <w:rFonts w:hint="eastAsia" w:ascii="宋体" w:hAnsi="宋体" w:cs="宋体"/>
          <w:sz w:val="24"/>
          <w:szCs w:val="24"/>
        </w:rPr>
        <w:t>（二）分项报价明细表</w:t>
      </w:r>
    </w:p>
    <w:p>
      <w:pPr>
        <w:snapToGrid w:val="0"/>
        <w:spacing w:line="500" w:lineRule="exact"/>
        <w:ind w:firstLine="482" w:firstLineChars="200"/>
        <w:rPr>
          <w:rFonts w:ascii="宋体" w:hAnsi="宋体" w:cs="宋体"/>
          <w:b/>
          <w:sz w:val="24"/>
          <w:szCs w:val="24"/>
        </w:rPr>
      </w:pPr>
      <w:r>
        <w:rPr>
          <w:rFonts w:hint="eastAsia" w:ascii="宋体" w:hAnsi="宋体" w:cs="宋体"/>
          <w:b/>
          <w:sz w:val="24"/>
          <w:szCs w:val="24"/>
        </w:rPr>
        <w:t>二、技术文件</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（一）</w:t>
      </w:r>
      <w:r>
        <w:rPr>
          <w:rFonts w:hint="eastAsia" w:ascii="宋体" w:hAnsi="宋体" w:cs="宋体"/>
          <w:sz w:val="24"/>
          <w:szCs w:val="28"/>
        </w:rPr>
        <w:t>技术条款差异表</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（二）其他技术资料</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包括</w:t>
      </w:r>
      <w:r>
        <w:rPr>
          <w:rFonts w:ascii="宋体" w:hAnsi="宋体" w:cs="宋体"/>
          <w:sz w:val="24"/>
          <w:szCs w:val="24"/>
        </w:rPr>
        <w:t>但不限于售后服务、培训方案、</w:t>
      </w:r>
      <w:r>
        <w:rPr>
          <w:rFonts w:hint="eastAsia" w:ascii="宋体" w:hAnsi="宋体" w:cs="宋体"/>
          <w:sz w:val="24"/>
          <w:szCs w:val="24"/>
        </w:rPr>
        <w:t>验收</w:t>
      </w:r>
      <w:r>
        <w:rPr>
          <w:rFonts w:ascii="宋体" w:hAnsi="宋体" w:cs="宋体"/>
          <w:sz w:val="24"/>
          <w:szCs w:val="24"/>
        </w:rPr>
        <w:t>配合方案</w:t>
      </w:r>
      <w:r>
        <w:rPr>
          <w:rFonts w:hint="eastAsia" w:ascii="宋体" w:hAnsi="宋体" w:cs="宋体"/>
          <w:sz w:val="24"/>
          <w:szCs w:val="24"/>
        </w:rPr>
        <w:t>、</w:t>
      </w:r>
      <w:r>
        <w:rPr>
          <w:rFonts w:hint="eastAsia" w:ascii="宋体" w:hAnsi="宋体"/>
          <w:sz w:val="24"/>
        </w:rPr>
        <w:t>技术</w:t>
      </w:r>
      <w:r>
        <w:rPr>
          <w:rFonts w:ascii="宋体" w:hAnsi="宋体"/>
          <w:sz w:val="24"/>
        </w:rPr>
        <w:t>条款要求的认证证书等</w:t>
      </w:r>
      <w:r>
        <w:rPr>
          <w:rFonts w:hint="eastAsia" w:ascii="宋体" w:hAnsi="宋体"/>
          <w:sz w:val="24"/>
        </w:rPr>
        <w:t>。</w:t>
      </w:r>
    </w:p>
    <w:p>
      <w:pPr>
        <w:snapToGrid w:val="0"/>
        <w:spacing w:line="500" w:lineRule="exact"/>
        <w:ind w:firstLine="482" w:firstLineChars="200"/>
        <w:rPr>
          <w:rFonts w:ascii="宋体" w:hAnsi="宋体" w:cs="宋体"/>
          <w:b/>
          <w:sz w:val="24"/>
          <w:szCs w:val="24"/>
        </w:rPr>
      </w:pPr>
      <w:r>
        <w:rPr>
          <w:rFonts w:hint="eastAsia" w:ascii="宋体" w:hAnsi="宋体" w:cs="宋体"/>
          <w:b/>
          <w:sz w:val="24"/>
          <w:szCs w:val="24"/>
        </w:rPr>
        <w:t>三、商务文件</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（一）投标函（格式）</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（二）商务条款差异表</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（三）其他商务资料</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包括</w:t>
      </w:r>
      <w:r>
        <w:rPr>
          <w:rFonts w:ascii="宋体" w:hAnsi="宋体" w:cs="宋体"/>
          <w:sz w:val="24"/>
          <w:szCs w:val="24"/>
        </w:rPr>
        <w:t>但不限于</w:t>
      </w:r>
      <w:r>
        <w:rPr>
          <w:rFonts w:hint="eastAsia" w:ascii="宋体" w:hAnsi="宋体"/>
          <w:sz w:val="24"/>
        </w:rPr>
        <w:t>ISO9001质量管理体系认证证书、ISO</w:t>
      </w:r>
      <w:r>
        <w:rPr>
          <w:rFonts w:ascii="宋体" w:hAnsi="宋体"/>
          <w:sz w:val="24"/>
        </w:rPr>
        <w:t>1</w:t>
      </w:r>
      <w:r>
        <w:rPr>
          <w:rFonts w:hint="eastAsia" w:ascii="宋体" w:hAnsi="宋体"/>
          <w:sz w:val="24"/>
        </w:rPr>
        <w:t>4001环境管理体系认证证书</w:t>
      </w:r>
      <w:r>
        <w:rPr>
          <w:rFonts w:hint="eastAsia" w:ascii="宋体" w:hAnsi="宋体" w:cs="宋体"/>
          <w:sz w:val="24"/>
          <w:szCs w:val="24"/>
        </w:rPr>
        <w:t>（如果有）</w:t>
      </w:r>
      <w:r>
        <w:rPr>
          <w:rFonts w:hint="eastAsia" w:ascii="宋体" w:hAnsi="宋体"/>
          <w:sz w:val="24"/>
        </w:rPr>
        <w:t>、</w:t>
      </w:r>
      <w:r>
        <w:rPr>
          <w:rFonts w:hint="eastAsia" w:ascii="宋体" w:hAnsi="宋体" w:cs="宋体"/>
          <w:sz w:val="24"/>
          <w:szCs w:val="24"/>
        </w:rPr>
        <w:t>质保承诺函、</w:t>
      </w:r>
      <w:r>
        <w:rPr>
          <w:rFonts w:hint="eastAsia" w:ascii="宋体" w:hAnsi="宋体"/>
          <w:sz w:val="24"/>
        </w:rPr>
        <w:t>项目</w:t>
      </w:r>
      <w:r>
        <w:rPr>
          <w:rFonts w:ascii="宋体" w:hAnsi="宋体"/>
          <w:sz w:val="24"/>
        </w:rPr>
        <w:t>业绩（</w:t>
      </w:r>
      <w:r>
        <w:rPr>
          <w:rFonts w:hint="eastAsia" w:ascii="宋体" w:hAnsi="宋体"/>
          <w:sz w:val="24"/>
        </w:rPr>
        <w:t>含</w:t>
      </w:r>
      <w:r>
        <w:rPr>
          <w:rFonts w:ascii="宋体" w:hAnsi="宋体"/>
          <w:sz w:val="24"/>
        </w:rPr>
        <w:t>项目名称、时间和金额的合同主要条款复印件）</w:t>
      </w:r>
      <w:r>
        <w:rPr>
          <w:rFonts w:hint="eastAsia" w:ascii="宋体" w:hAnsi="宋体"/>
          <w:sz w:val="24"/>
        </w:rPr>
        <w:t>等</w:t>
      </w:r>
      <w:r>
        <w:rPr>
          <w:rFonts w:ascii="宋体" w:hAnsi="宋体"/>
          <w:sz w:val="24"/>
        </w:rPr>
        <w:t>。</w:t>
      </w:r>
    </w:p>
    <w:p>
      <w:pPr>
        <w:tabs>
          <w:tab w:val="left" w:pos="1764"/>
        </w:tabs>
        <w:snapToGrid w:val="0"/>
        <w:spacing w:line="500" w:lineRule="exact"/>
        <w:ind w:firstLine="482" w:firstLineChars="200"/>
        <w:rPr>
          <w:rFonts w:ascii="宋体" w:hAnsi="宋体" w:cs="宋体"/>
          <w:b/>
          <w:sz w:val="24"/>
          <w:szCs w:val="24"/>
        </w:rPr>
      </w:pPr>
      <w:r>
        <w:rPr>
          <w:rFonts w:hint="eastAsia" w:ascii="宋体" w:hAnsi="宋体" w:cs="宋体"/>
          <w:b/>
          <w:sz w:val="24"/>
          <w:szCs w:val="24"/>
        </w:rPr>
        <w:t>四、其他</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其他与项目有关的资料（自附）</w:t>
      </w:r>
    </w:p>
    <w:p>
      <w:pPr>
        <w:snapToGrid w:val="0"/>
        <w:spacing w:line="500" w:lineRule="exact"/>
        <w:rPr>
          <w:rFonts w:ascii="宋体" w:hAnsi="宋体" w:cs="宋体"/>
          <w:sz w:val="24"/>
          <w:szCs w:val="24"/>
        </w:rPr>
      </w:pPr>
    </w:p>
    <w:p>
      <w:pPr>
        <w:snapToGrid w:val="0"/>
        <w:spacing w:line="500" w:lineRule="exact"/>
        <w:ind w:firstLine="482" w:firstLineChars="200"/>
        <w:rPr>
          <w:rFonts w:ascii="宋体" w:hAnsi="宋体" w:cs="宋体"/>
          <w:b/>
          <w:sz w:val="24"/>
          <w:szCs w:val="24"/>
        </w:rPr>
      </w:pPr>
      <w:r>
        <w:rPr>
          <w:rFonts w:hint="eastAsia" w:ascii="宋体" w:hAnsi="宋体" w:cs="宋体"/>
          <w:b/>
          <w:sz w:val="24"/>
          <w:szCs w:val="24"/>
        </w:rPr>
        <w:t>五、资格文件</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（一）法人营业执照（副本）或事业单位法人证书（副本）或社会团体法人登记证书复印件</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（二）法定代表人身份证明书（格式）</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（三）法定代表人授权委托书（格式）</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（四）社保</w:t>
      </w:r>
      <w:r>
        <w:rPr>
          <w:rFonts w:ascii="宋体" w:hAnsi="宋体" w:cs="宋体"/>
          <w:sz w:val="24"/>
          <w:szCs w:val="24"/>
        </w:rPr>
        <w:t>证明（</w:t>
      </w:r>
      <w:r>
        <w:rPr>
          <w:rFonts w:hint="eastAsia" w:ascii="宋体" w:hAnsi="宋体" w:cs="宋体"/>
          <w:sz w:val="24"/>
          <w:szCs w:val="24"/>
        </w:rPr>
        <w:t>格式</w:t>
      </w:r>
      <w:r>
        <w:rPr>
          <w:rFonts w:ascii="宋体" w:hAnsi="宋体" w:cs="宋体"/>
          <w:sz w:val="24"/>
          <w:szCs w:val="24"/>
        </w:rPr>
        <w:t>）</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（五）诚信申明（格式）</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（六）特定资格条件证书或证明文件</w:t>
      </w:r>
    </w:p>
    <w:p>
      <w:pPr>
        <w:snapToGrid w:val="0"/>
        <w:spacing w:line="500" w:lineRule="exact"/>
        <w:ind w:firstLine="480" w:firstLineChars="200"/>
        <w:rPr>
          <w:rFonts w:ascii="宋体" w:hAnsi="宋体" w:cs="宋体"/>
          <w:sz w:val="24"/>
          <w:szCs w:val="24"/>
        </w:rPr>
      </w:pPr>
    </w:p>
    <w:p>
      <w:pPr>
        <w:pStyle w:val="3"/>
        <w:pageBreakBefore/>
        <w:spacing w:line="500" w:lineRule="exact"/>
        <w:ind w:firstLine="562" w:firstLineChars="200"/>
        <w:rPr>
          <w:rFonts w:cs="宋体"/>
          <w:b/>
          <w:szCs w:val="28"/>
        </w:rPr>
      </w:pPr>
      <w:bookmarkStart w:id="686" w:name="_Toc23361"/>
      <w:bookmarkStart w:id="687" w:name="_Toc27943"/>
      <w:bookmarkStart w:id="688" w:name="_Toc27612"/>
      <w:bookmarkStart w:id="689" w:name="_Toc29250"/>
      <w:bookmarkStart w:id="690" w:name="_Toc31828"/>
      <w:bookmarkStart w:id="691" w:name="_Toc21561"/>
      <w:bookmarkStart w:id="692" w:name="_Toc31914"/>
      <w:bookmarkStart w:id="693" w:name="_Toc15893"/>
      <w:bookmarkStart w:id="694" w:name="_Toc29821"/>
      <w:bookmarkStart w:id="695" w:name="_Toc9441"/>
      <w:bookmarkStart w:id="696" w:name="_Toc15861"/>
      <w:bookmarkStart w:id="697" w:name="_Toc75793540"/>
      <w:bookmarkStart w:id="698" w:name="_Toc429584884"/>
      <w:bookmarkStart w:id="699" w:name="_Toc184647665"/>
      <w:bookmarkStart w:id="700" w:name="_Toc10124"/>
      <w:bookmarkStart w:id="701" w:name="_Toc25659"/>
      <w:bookmarkStart w:id="702" w:name="_Toc14568"/>
      <w:bookmarkStart w:id="703" w:name="_Toc14552"/>
      <w:bookmarkStart w:id="704" w:name="_Toc13547"/>
      <w:bookmarkStart w:id="705" w:name="_Toc18349"/>
      <w:r>
        <w:rPr>
          <w:rFonts w:hint="eastAsia" w:cs="宋体"/>
          <w:b/>
          <w:szCs w:val="28"/>
        </w:rPr>
        <w:t>一、经济文件</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p>
      <w:pPr>
        <w:snapToGrid w:val="0"/>
        <w:spacing w:line="500" w:lineRule="exact"/>
        <w:jc w:val="center"/>
        <w:rPr>
          <w:rFonts w:ascii="宋体" w:hAnsi="宋体" w:cs="宋体"/>
          <w:szCs w:val="36"/>
        </w:rPr>
      </w:pPr>
      <w:r>
        <w:rPr>
          <w:rFonts w:hint="eastAsia" w:ascii="宋体" w:hAnsi="宋体" w:cs="宋体"/>
          <w:szCs w:val="36"/>
        </w:rPr>
        <w:t>（一）开标一览表</w:t>
      </w: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项目号：</w:t>
      </w: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招标项目名称：重庆瞭望编辑部相机及配件</w:t>
      </w:r>
    </w:p>
    <w:tbl>
      <w:tblPr>
        <w:tblStyle w:val="59"/>
        <w:tblW w:w="972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042"/>
        <w:gridCol w:w="1431"/>
        <w:gridCol w:w="247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vAlign w:val="center"/>
          </w:tcPr>
          <w:p>
            <w:pPr>
              <w:spacing w:line="500" w:lineRule="exact"/>
              <w:jc w:val="center"/>
              <w:rPr>
                <w:rFonts w:ascii="宋体" w:hAnsi="宋体" w:cs="宋体"/>
                <w:sz w:val="24"/>
                <w:szCs w:val="24"/>
              </w:rPr>
            </w:pPr>
            <w:r>
              <w:rPr>
                <w:rFonts w:hint="eastAsia" w:ascii="宋体" w:hAnsi="宋体" w:cs="宋体"/>
                <w:sz w:val="24"/>
                <w:szCs w:val="24"/>
              </w:rPr>
              <w:t>投标人名称</w:t>
            </w:r>
          </w:p>
        </w:tc>
        <w:tc>
          <w:tcPr>
            <w:tcW w:w="7934" w:type="dxa"/>
            <w:gridSpan w:val="4"/>
            <w:vAlign w:val="center"/>
          </w:tcPr>
          <w:p>
            <w:pPr>
              <w:spacing w:line="5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trPr>
        <w:tc>
          <w:tcPr>
            <w:tcW w:w="3830" w:type="dxa"/>
            <w:gridSpan w:val="2"/>
            <w:vAlign w:val="center"/>
          </w:tcPr>
          <w:p>
            <w:pPr>
              <w:spacing w:line="500" w:lineRule="exact"/>
              <w:jc w:val="center"/>
              <w:rPr>
                <w:rFonts w:ascii="宋体" w:hAnsi="宋体" w:cs="宋体"/>
                <w:sz w:val="24"/>
                <w:szCs w:val="24"/>
              </w:rPr>
            </w:pPr>
            <w:r>
              <w:rPr>
                <w:rFonts w:hint="eastAsia" w:ascii="宋体" w:hAnsi="宋体" w:cs="宋体"/>
                <w:sz w:val="24"/>
                <w:szCs w:val="24"/>
              </w:rPr>
              <w:t>项目名称</w:t>
            </w:r>
          </w:p>
        </w:tc>
        <w:tc>
          <w:tcPr>
            <w:tcW w:w="1431" w:type="dxa"/>
            <w:vAlign w:val="center"/>
          </w:tcPr>
          <w:p>
            <w:pPr>
              <w:spacing w:line="500" w:lineRule="exact"/>
              <w:jc w:val="center"/>
              <w:rPr>
                <w:rFonts w:ascii="宋体" w:hAnsi="宋体" w:cs="宋体"/>
                <w:sz w:val="24"/>
                <w:szCs w:val="24"/>
              </w:rPr>
            </w:pPr>
            <w:r>
              <w:rPr>
                <w:rFonts w:hint="eastAsia" w:ascii="宋体" w:hAnsi="宋体" w:cs="宋体"/>
                <w:sz w:val="24"/>
                <w:szCs w:val="24"/>
              </w:rPr>
              <w:t>数量/单位</w:t>
            </w:r>
          </w:p>
        </w:tc>
        <w:tc>
          <w:tcPr>
            <w:tcW w:w="2476" w:type="dxa"/>
            <w:vAlign w:val="center"/>
          </w:tcPr>
          <w:p>
            <w:pPr>
              <w:spacing w:line="500" w:lineRule="exact"/>
              <w:jc w:val="center"/>
              <w:rPr>
                <w:rFonts w:ascii="宋体" w:hAnsi="宋体" w:cs="宋体"/>
                <w:sz w:val="24"/>
                <w:szCs w:val="24"/>
              </w:rPr>
            </w:pPr>
            <w:r>
              <w:rPr>
                <w:rFonts w:hint="eastAsia" w:ascii="宋体" w:hAnsi="宋体" w:cs="宋体"/>
                <w:sz w:val="24"/>
                <w:szCs w:val="24"/>
              </w:rPr>
              <w:t>投标报价（小写）</w:t>
            </w:r>
          </w:p>
        </w:tc>
        <w:tc>
          <w:tcPr>
            <w:tcW w:w="1985" w:type="dxa"/>
            <w:vAlign w:val="center"/>
          </w:tcPr>
          <w:p>
            <w:pPr>
              <w:spacing w:line="500" w:lineRule="exact"/>
              <w:jc w:val="center"/>
              <w:rPr>
                <w:rFonts w:ascii="宋体" w:hAnsi="宋体" w:cs="宋体"/>
                <w:sz w:val="24"/>
                <w:szCs w:val="24"/>
              </w:rPr>
            </w:pPr>
            <w:r>
              <w:rPr>
                <w:rFonts w:hint="eastAsia" w:ascii="宋体" w:hAnsi="宋体" w:cs="宋体"/>
                <w:sz w:val="24"/>
                <w:szCs w:val="24"/>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3830" w:type="dxa"/>
            <w:gridSpan w:val="2"/>
            <w:tcBorders>
              <w:bottom w:val="single" w:color="auto" w:sz="4" w:space="0"/>
            </w:tcBorders>
            <w:vAlign w:val="center"/>
          </w:tcPr>
          <w:p>
            <w:pPr>
              <w:spacing w:line="500" w:lineRule="exact"/>
              <w:rPr>
                <w:rFonts w:ascii="宋体" w:hAnsi="宋体" w:cs="宋体"/>
                <w:sz w:val="24"/>
                <w:szCs w:val="24"/>
              </w:rPr>
            </w:pPr>
          </w:p>
        </w:tc>
        <w:tc>
          <w:tcPr>
            <w:tcW w:w="1431" w:type="dxa"/>
            <w:tcBorders>
              <w:bottom w:val="single" w:color="auto" w:sz="4" w:space="0"/>
            </w:tcBorders>
          </w:tcPr>
          <w:p>
            <w:pPr>
              <w:spacing w:line="500" w:lineRule="exact"/>
              <w:rPr>
                <w:rFonts w:ascii="宋体" w:hAnsi="宋体" w:cs="宋体"/>
                <w:sz w:val="24"/>
                <w:szCs w:val="24"/>
              </w:rPr>
            </w:pPr>
          </w:p>
        </w:tc>
        <w:tc>
          <w:tcPr>
            <w:tcW w:w="2476" w:type="dxa"/>
            <w:tcBorders>
              <w:bottom w:val="single" w:color="auto" w:sz="4" w:space="0"/>
            </w:tcBorders>
          </w:tcPr>
          <w:p>
            <w:pPr>
              <w:spacing w:line="500" w:lineRule="exact"/>
              <w:rPr>
                <w:rFonts w:ascii="宋体" w:hAnsi="宋体" w:cs="宋体"/>
                <w:sz w:val="24"/>
                <w:szCs w:val="24"/>
              </w:rPr>
            </w:pPr>
          </w:p>
        </w:tc>
        <w:tc>
          <w:tcPr>
            <w:tcW w:w="1985" w:type="dxa"/>
            <w:tcBorders>
              <w:bottom w:val="single" w:color="auto" w:sz="4" w:space="0"/>
            </w:tcBorders>
          </w:tcPr>
          <w:p>
            <w:pPr>
              <w:spacing w:line="5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737" w:type="dxa"/>
            <w:gridSpan w:val="4"/>
            <w:tcBorders>
              <w:bottom w:val="single" w:color="auto" w:sz="4" w:space="0"/>
            </w:tcBorders>
            <w:vAlign w:val="center"/>
          </w:tcPr>
          <w:p>
            <w:pPr>
              <w:spacing w:line="500" w:lineRule="exact"/>
              <w:rPr>
                <w:rFonts w:ascii="宋体" w:hAnsi="宋体" w:cs="宋体"/>
                <w:sz w:val="24"/>
                <w:szCs w:val="24"/>
              </w:rPr>
            </w:pPr>
            <w:r>
              <w:rPr>
                <w:rFonts w:hint="eastAsia" w:ascii="宋体" w:hAnsi="宋体" w:cs="宋体"/>
                <w:sz w:val="24"/>
                <w:szCs w:val="24"/>
              </w:rPr>
              <w:t xml:space="preserve">投标报价（大写）： </w:t>
            </w:r>
          </w:p>
        </w:tc>
        <w:tc>
          <w:tcPr>
            <w:tcW w:w="1985" w:type="dxa"/>
            <w:tcBorders>
              <w:bottom w:val="single" w:color="auto" w:sz="4" w:space="0"/>
            </w:tcBorders>
          </w:tcPr>
          <w:p>
            <w:pPr>
              <w:spacing w:line="5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7737" w:type="dxa"/>
            <w:gridSpan w:val="4"/>
            <w:vAlign w:val="center"/>
          </w:tcPr>
          <w:p>
            <w:pPr>
              <w:pStyle w:val="33"/>
              <w:spacing w:line="500" w:lineRule="exact"/>
              <w:rPr>
                <w:rFonts w:ascii="宋体" w:hAnsi="宋体" w:cs="宋体"/>
                <w:sz w:val="24"/>
                <w:szCs w:val="24"/>
              </w:rPr>
            </w:pPr>
            <w:r>
              <w:rPr>
                <w:rFonts w:hint="eastAsia" w:ascii="宋体" w:hAnsi="宋体" w:cs="宋体"/>
                <w:sz w:val="24"/>
                <w:szCs w:val="24"/>
              </w:rPr>
              <w:t>备注：</w:t>
            </w:r>
          </w:p>
        </w:tc>
        <w:tc>
          <w:tcPr>
            <w:tcW w:w="1985" w:type="dxa"/>
          </w:tcPr>
          <w:p>
            <w:pPr>
              <w:pStyle w:val="33"/>
              <w:spacing w:line="500" w:lineRule="exact"/>
              <w:rPr>
                <w:rFonts w:ascii="宋体" w:hAnsi="宋体" w:cs="宋体"/>
                <w:sz w:val="24"/>
                <w:szCs w:val="24"/>
              </w:rPr>
            </w:pPr>
          </w:p>
        </w:tc>
      </w:tr>
    </w:tbl>
    <w:p>
      <w:pPr>
        <w:pStyle w:val="33"/>
        <w:spacing w:line="500" w:lineRule="exact"/>
        <w:rPr>
          <w:rFonts w:ascii="宋体" w:hAnsi="宋体" w:cs="宋体"/>
          <w:sz w:val="24"/>
          <w:szCs w:val="28"/>
        </w:rPr>
      </w:pPr>
    </w:p>
    <w:p>
      <w:pPr>
        <w:spacing w:line="500" w:lineRule="exact"/>
        <w:ind w:firstLine="480" w:firstLineChars="200"/>
        <w:rPr>
          <w:rFonts w:ascii="宋体" w:hAnsi="宋体" w:cs="宋体"/>
          <w:sz w:val="24"/>
          <w:szCs w:val="28"/>
        </w:rPr>
      </w:pPr>
      <w:r>
        <w:rPr>
          <w:rFonts w:hint="eastAsia" w:ascii="宋体" w:hAnsi="宋体" w:cs="宋体"/>
          <w:sz w:val="24"/>
          <w:szCs w:val="28"/>
        </w:rPr>
        <w:t>投标人：                      法定代表人（或法定代表人授权代表）：</w:t>
      </w:r>
    </w:p>
    <w:p>
      <w:pPr>
        <w:spacing w:line="500" w:lineRule="exact"/>
        <w:rPr>
          <w:rFonts w:ascii="宋体" w:hAnsi="宋体" w:cs="宋体"/>
          <w:sz w:val="24"/>
          <w:szCs w:val="28"/>
        </w:rPr>
      </w:pPr>
      <w:r>
        <w:rPr>
          <w:rFonts w:hint="eastAsia" w:ascii="宋体" w:hAnsi="宋体" w:cs="宋体"/>
          <w:sz w:val="24"/>
          <w:szCs w:val="28"/>
        </w:rPr>
        <w:t xml:space="preserve">  （投标人公章）                               （签署或盖章）</w:t>
      </w:r>
    </w:p>
    <w:p>
      <w:pPr>
        <w:spacing w:line="500" w:lineRule="exact"/>
        <w:rPr>
          <w:rFonts w:ascii="宋体" w:hAnsi="宋体" w:cs="宋体"/>
          <w:sz w:val="24"/>
          <w:szCs w:val="28"/>
        </w:rPr>
      </w:pPr>
    </w:p>
    <w:p>
      <w:pPr>
        <w:spacing w:line="500" w:lineRule="exact"/>
        <w:rPr>
          <w:rFonts w:ascii="宋体" w:hAnsi="宋体" w:cs="宋体"/>
          <w:sz w:val="24"/>
          <w:szCs w:val="28"/>
        </w:rPr>
      </w:pPr>
    </w:p>
    <w:p>
      <w:pPr>
        <w:spacing w:line="500" w:lineRule="exact"/>
        <w:rPr>
          <w:rFonts w:ascii="宋体" w:hAnsi="宋体" w:cs="宋体"/>
          <w:sz w:val="24"/>
          <w:szCs w:val="28"/>
        </w:rPr>
      </w:pPr>
      <w:r>
        <w:rPr>
          <w:rFonts w:hint="eastAsia" w:ascii="宋体" w:hAnsi="宋体" w:cs="宋体"/>
          <w:sz w:val="24"/>
          <w:szCs w:val="28"/>
        </w:rPr>
        <w:t xml:space="preserve">                                            年     月     日</w:t>
      </w:r>
    </w:p>
    <w:p>
      <w:pPr>
        <w:snapToGrid w:val="0"/>
        <w:spacing w:line="500" w:lineRule="exact"/>
        <w:ind w:firstLine="480" w:firstLineChars="200"/>
        <w:rPr>
          <w:rFonts w:ascii="宋体" w:hAnsi="宋体" w:cs="宋体"/>
          <w:sz w:val="24"/>
          <w:szCs w:val="28"/>
        </w:rPr>
      </w:pPr>
    </w:p>
    <w:p>
      <w:pPr>
        <w:snapToGrid w:val="0"/>
        <w:spacing w:line="500" w:lineRule="exact"/>
        <w:ind w:firstLine="480" w:firstLineChars="200"/>
        <w:rPr>
          <w:rFonts w:ascii="宋体" w:hAnsi="宋体" w:cs="宋体"/>
          <w:sz w:val="24"/>
          <w:szCs w:val="28"/>
        </w:rPr>
      </w:pPr>
    </w:p>
    <w:p>
      <w:pPr>
        <w:snapToGrid w:val="0"/>
        <w:spacing w:line="500" w:lineRule="exact"/>
        <w:ind w:firstLine="480" w:firstLineChars="200"/>
        <w:rPr>
          <w:rFonts w:ascii="宋体" w:hAnsi="宋体" w:cs="宋体"/>
          <w:sz w:val="24"/>
          <w:szCs w:val="28"/>
        </w:rPr>
      </w:pP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说明：</w:t>
      </w: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1.开标一览表按格式填列；</w:t>
      </w: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2.开标一览表在开标大会上当众宣读，务必填写清楚，准确无误。</w:t>
      </w:r>
    </w:p>
    <w:p>
      <w:pPr>
        <w:snapToGrid w:val="0"/>
        <w:spacing w:line="500" w:lineRule="exact"/>
        <w:ind w:firstLine="480" w:firstLineChars="200"/>
        <w:rPr>
          <w:rFonts w:ascii="宋体" w:hAnsi="宋体" w:cs="宋体"/>
          <w:sz w:val="24"/>
          <w:szCs w:val="28"/>
        </w:rPr>
      </w:pPr>
      <w:bookmarkStart w:id="706" w:name="_Toc21779"/>
      <w:bookmarkStart w:id="707" w:name="_Toc15891"/>
      <w:bookmarkStart w:id="708" w:name="_Toc23774"/>
      <w:bookmarkStart w:id="709" w:name="_Toc15573"/>
      <w:bookmarkStart w:id="710" w:name="_Toc3224"/>
      <w:bookmarkStart w:id="711" w:name="_Toc13820"/>
      <w:bookmarkStart w:id="712" w:name="_Toc14980"/>
      <w:bookmarkStart w:id="713" w:name="_Toc29441"/>
      <w:bookmarkStart w:id="714" w:name="_Toc493178790"/>
      <w:bookmarkStart w:id="715" w:name="_Toc7244"/>
      <w:bookmarkStart w:id="716" w:name="_Toc26723"/>
      <w:bookmarkStart w:id="717" w:name="_Toc11188"/>
      <w:bookmarkStart w:id="718" w:name="_Toc3836"/>
      <w:bookmarkStart w:id="719" w:name="_Toc5166"/>
      <w:bookmarkStart w:id="720" w:name="_Toc1842"/>
      <w:bookmarkStart w:id="721" w:name="_Toc21203"/>
      <w:bookmarkStart w:id="722" w:name="_Toc2386"/>
      <w:bookmarkStart w:id="723" w:name="_Toc2784"/>
      <w:bookmarkStart w:id="724" w:name="_Toc31344"/>
      <w:bookmarkStart w:id="725" w:name="_Toc75793541"/>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br w:type="page"/>
      </w:r>
      <w:r>
        <w:rPr>
          <w:rFonts w:hint="eastAsia" w:ascii="宋体" w:hAnsi="宋体" w:cs="宋体"/>
          <w:sz w:val="24"/>
          <w:szCs w:val="28"/>
        </w:rPr>
        <w:t>（二）分项报价明细表</w:t>
      </w: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项目号：</w:t>
      </w: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招标项目名称：                                           单位：元</w:t>
      </w:r>
    </w:p>
    <w:tbl>
      <w:tblPr>
        <w:tblStyle w:val="5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934"/>
        <w:gridCol w:w="2474"/>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485" w:type="pct"/>
            <w:vAlign w:val="center"/>
          </w:tcPr>
          <w:p>
            <w:pPr>
              <w:spacing w:line="500" w:lineRule="exact"/>
              <w:jc w:val="center"/>
              <w:rPr>
                <w:rFonts w:ascii="宋体" w:hAnsi="宋体" w:cs="宋体"/>
                <w:b/>
                <w:sz w:val="24"/>
                <w:szCs w:val="24"/>
              </w:rPr>
            </w:pPr>
            <w:r>
              <w:rPr>
                <w:rFonts w:hint="eastAsia" w:ascii="宋体" w:hAnsi="宋体" w:cs="宋体"/>
                <w:b/>
                <w:sz w:val="24"/>
                <w:szCs w:val="24"/>
              </w:rPr>
              <w:t>序号</w:t>
            </w:r>
          </w:p>
        </w:tc>
        <w:tc>
          <w:tcPr>
            <w:tcW w:w="485" w:type="pct"/>
            <w:vAlign w:val="center"/>
          </w:tcPr>
          <w:p>
            <w:pPr>
              <w:spacing w:line="500" w:lineRule="exact"/>
              <w:jc w:val="center"/>
              <w:rPr>
                <w:rFonts w:ascii="宋体" w:hAnsi="宋体" w:cs="宋体"/>
                <w:b/>
                <w:sz w:val="24"/>
                <w:szCs w:val="24"/>
              </w:rPr>
            </w:pPr>
            <w:r>
              <w:rPr>
                <w:rFonts w:hint="eastAsia" w:ascii="宋体" w:hAnsi="宋体" w:cs="宋体"/>
                <w:b/>
                <w:sz w:val="24"/>
                <w:szCs w:val="24"/>
              </w:rPr>
              <w:t>名称</w:t>
            </w:r>
          </w:p>
        </w:tc>
        <w:tc>
          <w:tcPr>
            <w:tcW w:w="1285" w:type="pct"/>
            <w:vAlign w:val="center"/>
          </w:tcPr>
          <w:p>
            <w:pPr>
              <w:spacing w:line="500" w:lineRule="exact"/>
              <w:jc w:val="center"/>
              <w:rPr>
                <w:rFonts w:ascii="宋体" w:hAnsi="宋体" w:cs="宋体"/>
                <w:b/>
                <w:sz w:val="24"/>
                <w:szCs w:val="24"/>
              </w:rPr>
            </w:pPr>
            <w:r>
              <w:rPr>
                <w:rFonts w:hint="eastAsia" w:ascii="宋体" w:hAnsi="宋体" w:cs="宋体"/>
                <w:b/>
                <w:sz w:val="24"/>
                <w:szCs w:val="24"/>
              </w:rPr>
              <w:t>品牌、规格型号</w:t>
            </w:r>
          </w:p>
        </w:tc>
        <w:tc>
          <w:tcPr>
            <w:tcW w:w="645" w:type="pct"/>
            <w:vAlign w:val="center"/>
          </w:tcPr>
          <w:p>
            <w:pPr>
              <w:spacing w:line="500" w:lineRule="exact"/>
              <w:jc w:val="center"/>
              <w:rPr>
                <w:rFonts w:ascii="宋体" w:hAnsi="宋体" w:cs="宋体"/>
                <w:b/>
                <w:sz w:val="24"/>
                <w:szCs w:val="24"/>
              </w:rPr>
            </w:pPr>
            <w:r>
              <w:rPr>
                <w:rFonts w:hint="eastAsia" w:ascii="宋体" w:hAnsi="宋体" w:cs="宋体"/>
                <w:b/>
                <w:sz w:val="24"/>
                <w:szCs w:val="24"/>
              </w:rPr>
              <w:t>制造商</w:t>
            </w:r>
          </w:p>
        </w:tc>
        <w:tc>
          <w:tcPr>
            <w:tcW w:w="645" w:type="pct"/>
            <w:vAlign w:val="center"/>
          </w:tcPr>
          <w:p>
            <w:pPr>
              <w:spacing w:line="500" w:lineRule="exact"/>
              <w:jc w:val="center"/>
              <w:rPr>
                <w:rFonts w:ascii="宋体" w:hAnsi="宋体" w:cs="宋体"/>
                <w:b/>
                <w:sz w:val="24"/>
                <w:szCs w:val="24"/>
              </w:rPr>
            </w:pPr>
            <w:r>
              <w:rPr>
                <w:rFonts w:hint="eastAsia" w:ascii="宋体" w:hAnsi="宋体" w:cs="宋体"/>
                <w:b/>
                <w:sz w:val="24"/>
                <w:szCs w:val="24"/>
              </w:rPr>
              <w:t>生产地</w:t>
            </w:r>
          </w:p>
        </w:tc>
        <w:tc>
          <w:tcPr>
            <w:tcW w:w="485" w:type="pct"/>
            <w:vAlign w:val="center"/>
          </w:tcPr>
          <w:p>
            <w:pPr>
              <w:spacing w:line="500" w:lineRule="exact"/>
              <w:jc w:val="center"/>
              <w:rPr>
                <w:rFonts w:ascii="宋体" w:hAnsi="宋体" w:cs="宋体"/>
                <w:b/>
                <w:sz w:val="24"/>
                <w:szCs w:val="24"/>
              </w:rPr>
            </w:pPr>
            <w:r>
              <w:rPr>
                <w:rFonts w:hint="eastAsia" w:ascii="宋体" w:hAnsi="宋体" w:cs="宋体"/>
                <w:b/>
                <w:sz w:val="24"/>
                <w:szCs w:val="24"/>
              </w:rPr>
              <w:t>数量</w:t>
            </w:r>
          </w:p>
        </w:tc>
        <w:tc>
          <w:tcPr>
            <w:tcW w:w="485" w:type="pct"/>
            <w:vAlign w:val="center"/>
          </w:tcPr>
          <w:p>
            <w:pPr>
              <w:spacing w:line="500" w:lineRule="exact"/>
              <w:jc w:val="center"/>
              <w:rPr>
                <w:rFonts w:ascii="宋体" w:hAnsi="宋体" w:cs="宋体"/>
                <w:b/>
                <w:sz w:val="24"/>
                <w:szCs w:val="24"/>
              </w:rPr>
            </w:pPr>
            <w:r>
              <w:rPr>
                <w:rFonts w:hint="eastAsia" w:ascii="宋体" w:hAnsi="宋体" w:cs="宋体"/>
                <w:b/>
                <w:sz w:val="24"/>
                <w:szCs w:val="24"/>
              </w:rPr>
              <w:t>单价</w:t>
            </w:r>
          </w:p>
        </w:tc>
        <w:tc>
          <w:tcPr>
            <w:tcW w:w="485" w:type="pct"/>
            <w:vAlign w:val="center"/>
          </w:tcPr>
          <w:p>
            <w:pPr>
              <w:spacing w:line="500" w:lineRule="exact"/>
              <w:jc w:val="center"/>
              <w:rPr>
                <w:rFonts w:ascii="宋体" w:hAnsi="宋体" w:cs="宋体"/>
                <w:b/>
                <w:sz w:val="24"/>
                <w:szCs w:val="24"/>
              </w:rPr>
            </w:pPr>
            <w:r>
              <w:rPr>
                <w:rFonts w:hint="eastAsia" w:ascii="宋体" w:hAnsi="宋体" w:cs="宋体"/>
                <w:b/>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5" w:type="pct"/>
            <w:vAlign w:val="center"/>
          </w:tcPr>
          <w:p>
            <w:pPr>
              <w:pStyle w:val="23"/>
              <w:spacing w:line="500" w:lineRule="exact"/>
              <w:ind w:left="0"/>
              <w:jc w:val="center"/>
              <w:outlineLvl w:val="0"/>
              <w:rPr>
                <w:rFonts w:ascii="宋体" w:hAnsi="宋体" w:cs="宋体"/>
                <w:sz w:val="24"/>
                <w:szCs w:val="24"/>
              </w:rPr>
            </w:pPr>
            <w:r>
              <w:rPr>
                <w:rFonts w:hint="eastAsia" w:ascii="宋体" w:hAnsi="宋体" w:cs="宋体"/>
                <w:sz w:val="24"/>
                <w:szCs w:val="24"/>
              </w:rPr>
              <w:t>1</w:t>
            </w:r>
          </w:p>
        </w:tc>
        <w:tc>
          <w:tcPr>
            <w:tcW w:w="485" w:type="pct"/>
            <w:vAlign w:val="center"/>
          </w:tcPr>
          <w:p>
            <w:pPr>
              <w:spacing w:line="500" w:lineRule="exact"/>
              <w:jc w:val="center"/>
              <w:rPr>
                <w:rFonts w:ascii="宋体" w:hAnsi="宋体" w:cs="宋体"/>
                <w:sz w:val="24"/>
                <w:szCs w:val="24"/>
              </w:rPr>
            </w:pPr>
          </w:p>
        </w:tc>
        <w:tc>
          <w:tcPr>
            <w:tcW w:w="1285" w:type="pct"/>
          </w:tcPr>
          <w:p>
            <w:pPr>
              <w:spacing w:line="500" w:lineRule="exact"/>
              <w:jc w:val="center"/>
              <w:rPr>
                <w:rFonts w:ascii="宋体" w:hAnsi="宋体" w:cs="宋体"/>
                <w:sz w:val="24"/>
                <w:szCs w:val="24"/>
              </w:rPr>
            </w:pPr>
          </w:p>
        </w:tc>
        <w:tc>
          <w:tcPr>
            <w:tcW w:w="645" w:type="pct"/>
          </w:tcPr>
          <w:p>
            <w:pPr>
              <w:spacing w:line="500" w:lineRule="exact"/>
              <w:jc w:val="center"/>
              <w:rPr>
                <w:rFonts w:ascii="宋体" w:hAnsi="宋体" w:cs="宋体"/>
                <w:sz w:val="24"/>
                <w:szCs w:val="24"/>
              </w:rPr>
            </w:pPr>
          </w:p>
        </w:tc>
        <w:tc>
          <w:tcPr>
            <w:tcW w:w="645" w:type="pct"/>
          </w:tcPr>
          <w:p>
            <w:pPr>
              <w:spacing w:line="500" w:lineRule="exact"/>
              <w:jc w:val="center"/>
              <w:rPr>
                <w:rFonts w:ascii="宋体" w:hAnsi="宋体" w:cs="宋体"/>
                <w:sz w:val="24"/>
                <w:szCs w:val="24"/>
              </w:rPr>
            </w:pPr>
          </w:p>
        </w:tc>
        <w:tc>
          <w:tcPr>
            <w:tcW w:w="485" w:type="pct"/>
            <w:vAlign w:val="center"/>
          </w:tcPr>
          <w:p>
            <w:pPr>
              <w:spacing w:line="500" w:lineRule="exact"/>
              <w:jc w:val="center"/>
              <w:rPr>
                <w:rFonts w:ascii="宋体" w:hAnsi="宋体" w:cs="宋体"/>
                <w:sz w:val="24"/>
                <w:szCs w:val="24"/>
              </w:rPr>
            </w:pPr>
          </w:p>
        </w:tc>
        <w:tc>
          <w:tcPr>
            <w:tcW w:w="485" w:type="pct"/>
          </w:tcPr>
          <w:p>
            <w:pPr>
              <w:spacing w:line="500" w:lineRule="exact"/>
              <w:jc w:val="center"/>
              <w:rPr>
                <w:rFonts w:ascii="宋体" w:hAnsi="宋体" w:cs="宋体"/>
                <w:sz w:val="24"/>
                <w:szCs w:val="24"/>
              </w:rPr>
            </w:pPr>
          </w:p>
        </w:tc>
        <w:tc>
          <w:tcPr>
            <w:tcW w:w="485" w:type="pct"/>
          </w:tcPr>
          <w:p>
            <w:pPr>
              <w:spacing w:line="5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5" w:type="pct"/>
            <w:vAlign w:val="center"/>
          </w:tcPr>
          <w:p>
            <w:pPr>
              <w:pStyle w:val="23"/>
              <w:spacing w:line="500" w:lineRule="exact"/>
              <w:ind w:left="0"/>
              <w:jc w:val="center"/>
              <w:outlineLvl w:val="0"/>
              <w:rPr>
                <w:rFonts w:ascii="宋体" w:hAnsi="宋体" w:cs="宋体"/>
                <w:sz w:val="24"/>
                <w:szCs w:val="24"/>
              </w:rPr>
            </w:pPr>
            <w:r>
              <w:rPr>
                <w:rFonts w:hint="eastAsia" w:ascii="宋体" w:hAnsi="宋体" w:cs="宋体"/>
                <w:sz w:val="24"/>
                <w:szCs w:val="24"/>
              </w:rPr>
              <w:t>2</w:t>
            </w:r>
          </w:p>
        </w:tc>
        <w:tc>
          <w:tcPr>
            <w:tcW w:w="485" w:type="pct"/>
            <w:vAlign w:val="center"/>
          </w:tcPr>
          <w:p>
            <w:pPr>
              <w:spacing w:line="500" w:lineRule="exact"/>
              <w:jc w:val="center"/>
              <w:rPr>
                <w:rFonts w:ascii="宋体" w:hAnsi="宋体" w:cs="宋体"/>
                <w:sz w:val="24"/>
                <w:szCs w:val="24"/>
              </w:rPr>
            </w:pPr>
          </w:p>
        </w:tc>
        <w:tc>
          <w:tcPr>
            <w:tcW w:w="1285" w:type="pct"/>
          </w:tcPr>
          <w:p>
            <w:pPr>
              <w:spacing w:line="500" w:lineRule="exact"/>
              <w:jc w:val="center"/>
              <w:rPr>
                <w:rFonts w:ascii="宋体" w:hAnsi="宋体" w:cs="宋体"/>
                <w:sz w:val="24"/>
                <w:szCs w:val="24"/>
              </w:rPr>
            </w:pPr>
          </w:p>
        </w:tc>
        <w:tc>
          <w:tcPr>
            <w:tcW w:w="645" w:type="pct"/>
          </w:tcPr>
          <w:p>
            <w:pPr>
              <w:spacing w:line="500" w:lineRule="exact"/>
              <w:jc w:val="center"/>
              <w:rPr>
                <w:rFonts w:ascii="宋体" w:hAnsi="宋体" w:cs="宋体"/>
                <w:sz w:val="24"/>
                <w:szCs w:val="24"/>
              </w:rPr>
            </w:pPr>
          </w:p>
        </w:tc>
        <w:tc>
          <w:tcPr>
            <w:tcW w:w="645" w:type="pct"/>
          </w:tcPr>
          <w:p>
            <w:pPr>
              <w:spacing w:line="500" w:lineRule="exact"/>
              <w:jc w:val="center"/>
              <w:rPr>
                <w:rFonts w:ascii="宋体" w:hAnsi="宋体" w:cs="宋体"/>
                <w:sz w:val="24"/>
                <w:szCs w:val="24"/>
              </w:rPr>
            </w:pPr>
          </w:p>
        </w:tc>
        <w:tc>
          <w:tcPr>
            <w:tcW w:w="485" w:type="pct"/>
            <w:vAlign w:val="center"/>
          </w:tcPr>
          <w:p>
            <w:pPr>
              <w:spacing w:line="500" w:lineRule="exact"/>
              <w:jc w:val="center"/>
              <w:rPr>
                <w:rFonts w:ascii="宋体" w:hAnsi="宋体" w:cs="宋体"/>
                <w:sz w:val="24"/>
                <w:szCs w:val="24"/>
              </w:rPr>
            </w:pPr>
          </w:p>
        </w:tc>
        <w:tc>
          <w:tcPr>
            <w:tcW w:w="485" w:type="pct"/>
          </w:tcPr>
          <w:p>
            <w:pPr>
              <w:spacing w:line="500" w:lineRule="exact"/>
              <w:jc w:val="center"/>
              <w:rPr>
                <w:rFonts w:ascii="宋体" w:hAnsi="宋体" w:cs="宋体"/>
                <w:sz w:val="24"/>
                <w:szCs w:val="24"/>
              </w:rPr>
            </w:pPr>
          </w:p>
        </w:tc>
        <w:tc>
          <w:tcPr>
            <w:tcW w:w="485" w:type="pct"/>
          </w:tcPr>
          <w:p>
            <w:pPr>
              <w:spacing w:line="5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5" w:type="pct"/>
            <w:vAlign w:val="center"/>
          </w:tcPr>
          <w:p>
            <w:pPr>
              <w:pStyle w:val="23"/>
              <w:spacing w:line="500" w:lineRule="exact"/>
              <w:ind w:left="0"/>
              <w:jc w:val="center"/>
              <w:outlineLvl w:val="0"/>
              <w:rPr>
                <w:rFonts w:ascii="宋体" w:hAnsi="宋体" w:cs="宋体"/>
                <w:sz w:val="24"/>
                <w:szCs w:val="24"/>
              </w:rPr>
            </w:pPr>
            <w:r>
              <w:rPr>
                <w:rFonts w:hint="eastAsia" w:ascii="宋体" w:hAnsi="宋体" w:cs="宋体"/>
                <w:sz w:val="24"/>
                <w:szCs w:val="24"/>
              </w:rPr>
              <w:t>3</w:t>
            </w:r>
          </w:p>
        </w:tc>
        <w:tc>
          <w:tcPr>
            <w:tcW w:w="485" w:type="pct"/>
            <w:vAlign w:val="center"/>
          </w:tcPr>
          <w:p>
            <w:pPr>
              <w:spacing w:line="500" w:lineRule="exact"/>
              <w:jc w:val="center"/>
              <w:rPr>
                <w:rFonts w:ascii="宋体" w:hAnsi="宋体" w:cs="宋体"/>
                <w:sz w:val="24"/>
                <w:szCs w:val="24"/>
              </w:rPr>
            </w:pPr>
          </w:p>
        </w:tc>
        <w:tc>
          <w:tcPr>
            <w:tcW w:w="1285" w:type="pct"/>
          </w:tcPr>
          <w:p>
            <w:pPr>
              <w:spacing w:line="500" w:lineRule="exact"/>
              <w:jc w:val="center"/>
              <w:rPr>
                <w:rFonts w:ascii="宋体" w:hAnsi="宋体" w:cs="宋体"/>
                <w:sz w:val="24"/>
                <w:szCs w:val="24"/>
              </w:rPr>
            </w:pPr>
          </w:p>
        </w:tc>
        <w:tc>
          <w:tcPr>
            <w:tcW w:w="645" w:type="pct"/>
          </w:tcPr>
          <w:p>
            <w:pPr>
              <w:spacing w:line="500" w:lineRule="exact"/>
              <w:jc w:val="center"/>
              <w:rPr>
                <w:rFonts w:ascii="宋体" w:hAnsi="宋体" w:cs="宋体"/>
                <w:sz w:val="24"/>
                <w:szCs w:val="24"/>
              </w:rPr>
            </w:pPr>
          </w:p>
        </w:tc>
        <w:tc>
          <w:tcPr>
            <w:tcW w:w="645" w:type="pct"/>
          </w:tcPr>
          <w:p>
            <w:pPr>
              <w:spacing w:line="500" w:lineRule="exact"/>
              <w:jc w:val="center"/>
              <w:rPr>
                <w:rFonts w:ascii="宋体" w:hAnsi="宋体" w:cs="宋体"/>
                <w:sz w:val="24"/>
                <w:szCs w:val="24"/>
              </w:rPr>
            </w:pPr>
          </w:p>
        </w:tc>
        <w:tc>
          <w:tcPr>
            <w:tcW w:w="485" w:type="pct"/>
            <w:vAlign w:val="center"/>
          </w:tcPr>
          <w:p>
            <w:pPr>
              <w:spacing w:line="500" w:lineRule="exact"/>
              <w:jc w:val="center"/>
              <w:rPr>
                <w:rFonts w:ascii="宋体" w:hAnsi="宋体" w:cs="宋体"/>
                <w:sz w:val="24"/>
                <w:szCs w:val="24"/>
              </w:rPr>
            </w:pPr>
          </w:p>
        </w:tc>
        <w:tc>
          <w:tcPr>
            <w:tcW w:w="485" w:type="pct"/>
          </w:tcPr>
          <w:p>
            <w:pPr>
              <w:spacing w:line="500" w:lineRule="exact"/>
              <w:jc w:val="center"/>
              <w:rPr>
                <w:rFonts w:ascii="宋体" w:hAnsi="宋体" w:cs="宋体"/>
                <w:sz w:val="24"/>
                <w:szCs w:val="24"/>
              </w:rPr>
            </w:pPr>
          </w:p>
        </w:tc>
        <w:tc>
          <w:tcPr>
            <w:tcW w:w="485" w:type="pct"/>
          </w:tcPr>
          <w:p>
            <w:pPr>
              <w:spacing w:line="5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5" w:type="pct"/>
            <w:vAlign w:val="center"/>
          </w:tcPr>
          <w:p>
            <w:pPr>
              <w:pStyle w:val="23"/>
              <w:spacing w:line="500" w:lineRule="exact"/>
              <w:ind w:left="0"/>
              <w:jc w:val="center"/>
              <w:outlineLvl w:val="0"/>
              <w:rPr>
                <w:rFonts w:ascii="宋体" w:hAnsi="宋体" w:cs="宋体"/>
                <w:sz w:val="24"/>
                <w:szCs w:val="24"/>
              </w:rPr>
            </w:pPr>
            <w:r>
              <w:rPr>
                <w:rFonts w:hint="eastAsia" w:ascii="宋体" w:hAnsi="宋体" w:cs="宋体"/>
                <w:sz w:val="24"/>
                <w:szCs w:val="24"/>
              </w:rPr>
              <w:t>4</w:t>
            </w:r>
          </w:p>
        </w:tc>
        <w:tc>
          <w:tcPr>
            <w:tcW w:w="485" w:type="pct"/>
            <w:vAlign w:val="center"/>
          </w:tcPr>
          <w:p>
            <w:pPr>
              <w:spacing w:line="500" w:lineRule="exact"/>
              <w:jc w:val="center"/>
              <w:rPr>
                <w:rFonts w:ascii="宋体" w:hAnsi="宋体" w:cs="宋体"/>
                <w:sz w:val="24"/>
                <w:szCs w:val="24"/>
              </w:rPr>
            </w:pPr>
          </w:p>
        </w:tc>
        <w:tc>
          <w:tcPr>
            <w:tcW w:w="1285" w:type="pct"/>
          </w:tcPr>
          <w:p>
            <w:pPr>
              <w:spacing w:line="500" w:lineRule="exact"/>
              <w:jc w:val="center"/>
              <w:rPr>
                <w:rFonts w:ascii="宋体" w:hAnsi="宋体" w:cs="宋体"/>
                <w:sz w:val="24"/>
                <w:szCs w:val="24"/>
              </w:rPr>
            </w:pPr>
          </w:p>
        </w:tc>
        <w:tc>
          <w:tcPr>
            <w:tcW w:w="645" w:type="pct"/>
          </w:tcPr>
          <w:p>
            <w:pPr>
              <w:spacing w:line="500" w:lineRule="exact"/>
              <w:jc w:val="center"/>
              <w:rPr>
                <w:rFonts w:ascii="宋体" w:hAnsi="宋体" w:cs="宋体"/>
                <w:sz w:val="24"/>
                <w:szCs w:val="24"/>
              </w:rPr>
            </w:pPr>
          </w:p>
        </w:tc>
        <w:tc>
          <w:tcPr>
            <w:tcW w:w="645" w:type="pct"/>
          </w:tcPr>
          <w:p>
            <w:pPr>
              <w:spacing w:line="500" w:lineRule="exact"/>
              <w:jc w:val="center"/>
              <w:rPr>
                <w:rFonts w:ascii="宋体" w:hAnsi="宋体" w:cs="宋体"/>
                <w:sz w:val="24"/>
                <w:szCs w:val="24"/>
              </w:rPr>
            </w:pPr>
          </w:p>
        </w:tc>
        <w:tc>
          <w:tcPr>
            <w:tcW w:w="485" w:type="pct"/>
            <w:vAlign w:val="center"/>
          </w:tcPr>
          <w:p>
            <w:pPr>
              <w:spacing w:line="500" w:lineRule="exact"/>
              <w:jc w:val="center"/>
              <w:rPr>
                <w:rFonts w:ascii="宋体" w:hAnsi="宋体" w:cs="宋体"/>
                <w:sz w:val="24"/>
                <w:szCs w:val="24"/>
              </w:rPr>
            </w:pPr>
          </w:p>
        </w:tc>
        <w:tc>
          <w:tcPr>
            <w:tcW w:w="485" w:type="pct"/>
          </w:tcPr>
          <w:p>
            <w:pPr>
              <w:spacing w:line="500" w:lineRule="exact"/>
              <w:jc w:val="center"/>
              <w:rPr>
                <w:rFonts w:ascii="宋体" w:hAnsi="宋体" w:cs="宋体"/>
                <w:sz w:val="24"/>
                <w:szCs w:val="24"/>
              </w:rPr>
            </w:pPr>
          </w:p>
        </w:tc>
        <w:tc>
          <w:tcPr>
            <w:tcW w:w="485" w:type="pct"/>
          </w:tcPr>
          <w:p>
            <w:pPr>
              <w:spacing w:line="5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5" w:type="pct"/>
            <w:vAlign w:val="center"/>
          </w:tcPr>
          <w:p>
            <w:pPr>
              <w:pStyle w:val="23"/>
              <w:spacing w:line="500" w:lineRule="exact"/>
              <w:ind w:left="0"/>
              <w:jc w:val="center"/>
              <w:outlineLvl w:val="0"/>
              <w:rPr>
                <w:rFonts w:ascii="宋体" w:hAnsi="宋体" w:cs="宋体"/>
                <w:sz w:val="24"/>
                <w:szCs w:val="24"/>
              </w:rPr>
            </w:pPr>
            <w:r>
              <w:rPr>
                <w:rFonts w:hint="eastAsia" w:ascii="宋体" w:hAnsi="宋体" w:cs="宋体"/>
                <w:sz w:val="24"/>
                <w:szCs w:val="24"/>
              </w:rPr>
              <w:t>5</w:t>
            </w:r>
          </w:p>
        </w:tc>
        <w:tc>
          <w:tcPr>
            <w:tcW w:w="485" w:type="pct"/>
            <w:vAlign w:val="center"/>
          </w:tcPr>
          <w:p>
            <w:pPr>
              <w:spacing w:line="500" w:lineRule="exact"/>
              <w:jc w:val="center"/>
              <w:rPr>
                <w:rFonts w:ascii="宋体" w:hAnsi="宋体" w:cs="宋体"/>
                <w:sz w:val="24"/>
                <w:szCs w:val="24"/>
              </w:rPr>
            </w:pPr>
          </w:p>
        </w:tc>
        <w:tc>
          <w:tcPr>
            <w:tcW w:w="1285" w:type="pct"/>
          </w:tcPr>
          <w:p>
            <w:pPr>
              <w:spacing w:line="500" w:lineRule="exact"/>
              <w:jc w:val="center"/>
              <w:rPr>
                <w:rFonts w:ascii="宋体" w:hAnsi="宋体" w:cs="宋体"/>
                <w:sz w:val="24"/>
                <w:szCs w:val="24"/>
              </w:rPr>
            </w:pPr>
          </w:p>
        </w:tc>
        <w:tc>
          <w:tcPr>
            <w:tcW w:w="645" w:type="pct"/>
          </w:tcPr>
          <w:p>
            <w:pPr>
              <w:spacing w:line="500" w:lineRule="exact"/>
              <w:jc w:val="center"/>
              <w:rPr>
                <w:rFonts w:ascii="宋体" w:hAnsi="宋体" w:cs="宋体"/>
                <w:sz w:val="24"/>
                <w:szCs w:val="24"/>
              </w:rPr>
            </w:pPr>
          </w:p>
        </w:tc>
        <w:tc>
          <w:tcPr>
            <w:tcW w:w="645" w:type="pct"/>
          </w:tcPr>
          <w:p>
            <w:pPr>
              <w:spacing w:line="500" w:lineRule="exact"/>
              <w:jc w:val="center"/>
              <w:rPr>
                <w:rFonts w:ascii="宋体" w:hAnsi="宋体" w:cs="宋体"/>
                <w:sz w:val="24"/>
                <w:szCs w:val="24"/>
              </w:rPr>
            </w:pPr>
          </w:p>
        </w:tc>
        <w:tc>
          <w:tcPr>
            <w:tcW w:w="485" w:type="pct"/>
            <w:vAlign w:val="center"/>
          </w:tcPr>
          <w:p>
            <w:pPr>
              <w:spacing w:line="500" w:lineRule="exact"/>
              <w:jc w:val="center"/>
              <w:rPr>
                <w:rFonts w:ascii="宋体" w:hAnsi="宋体" w:cs="宋体"/>
                <w:sz w:val="24"/>
                <w:szCs w:val="24"/>
              </w:rPr>
            </w:pPr>
          </w:p>
        </w:tc>
        <w:tc>
          <w:tcPr>
            <w:tcW w:w="485" w:type="pct"/>
          </w:tcPr>
          <w:p>
            <w:pPr>
              <w:spacing w:line="500" w:lineRule="exact"/>
              <w:jc w:val="center"/>
              <w:rPr>
                <w:rFonts w:ascii="宋体" w:hAnsi="宋体" w:cs="宋体"/>
                <w:sz w:val="24"/>
                <w:szCs w:val="24"/>
              </w:rPr>
            </w:pPr>
          </w:p>
        </w:tc>
        <w:tc>
          <w:tcPr>
            <w:tcW w:w="485" w:type="pct"/>
          </w:tcPr>
          <w:p>
            <w:pPr>
              <w:spacing w:line="5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5" w:type="pct"/>
            <w:vAlign w:val="center"/>
          </w:tcPr>
          <w:p>
            <w:pPr>
              <w:pStyle w:val="23"/>
              <w:spacing w:line="500" w:lineRule="exact"/>
              <w:ind w:left="0"/>
              <w:jc w:val="center"/>
              <w:outlineLvl w:val="0"/>
              <w:rPr>
                <w:rFonts w:ascii="宋体" w:hAnsi="宋体" w:cs="宋体"/>
                <w:sz w:val="24"/>
                <w:szCs w:val="24"/>
              </w:rPr>
            </w:pPr>
            <w:r>
              <w:rPr>
                <w:rFonts w:hint="eastAsia" w:ascii="宋体" w:hAnsi="宋体" w:cs="宋体"/>
                <w:sz w:val="24"/>
                <w:szCs w:val="24"/>
              </w:rPr>
              <w:t>6</w:t>
            </w:r>
          </w:p>
        </w:tc>
        <w:tc>
          <w:tcPr>
            <w:tcW w:w="485" w:type="pct"/>
            <w:vAlign w:val="center"/>
          </w:tcPr>
          <w:p>
            <w:pPr>
              <w:spacing w:line="500" w:lineRule="exact"/>
              <w:jc w:val="center"/>
              <w:rPr>
                <w:rFonts w:ascii="宋体" w:hAnsi="宋体" w:cs="宋体"/>
                <w:sz w:val="24"/>
                <w:szCs w:val="24"/>
              </w:rPr>
            </w:pPr>
          </w:p>
        </w:tc>
        <w:tc>
          <w:tcPr>
            <w:tcW w:w="1285" w:type="pct"/>
          </w:tcPr>
          <w:p>
            <w:pPr>
              <w:spacing w:line="500" w:lineRule="exact"/>
              <w:jc w:val="center"/>
              <w:rPr>
                <w:rFonts w:ascii="宋体" w:hAnsi="宋体" w:cs="宋体"/>
                <w:sz w:val="24"/>
                <w:szCs w:val="24"/>
              </w:rPr>
            </w:pPr>
          </w:p>
        </w:tc>
        <w:tc>
          <w:tcPr>
            <w:tcW w:w="645" w:type="pct"/>
          </w:tcPr>
          <w:p>
            <w:pPr>
              <w:spacing w:line="500" w:lineRule="exact"/>
              <w:jc w:val="center"/>
              <w:rPr>
                <w:rFonts w:ascii="宋体" w:hAnsi="宋体" w:cs="宋体"/>
                <w:sz w:val="24"/>
                <w:szCs w:val="24"/>
              </w:rPr>
            </w:pPr>
          </w:p>
        </w:tc>
        <w:tc>
          <w:tcPr>
            <w:tcW w:w="645" w:type="pct"/>
          </w:tcPr>
          <w:p>
            <w:pPr>
              <w:spacing w:line="500" w:lineRule="exact"/>
              <w:jc w:val="center"/>
              <w:rPr>
                <w:rFonts w:ascii="宋体" w:hAnsi="宋体" w:cs="宋体"/>
                <w:sz w:val="24"/>
                <w:szCs w:val="24"/>
              </w:rPr>
            </w:pPr>
          </w:p>
        </w:tc>
        <w:tc>
          <w:tcPr>
            <w:tcW w:w="485" w:type="pct"/>
            <w:vAlign w:val="center"/>
          </w:tcPr>
          <w:p>
            <w:pPr>
              <w:spacing w:line="500" w:lineRule="exact"/>
              <w:jc w:val="center"/>
              <w:rPr>
                <w:rFonts w:ascii="宋体" w:hAnsi="宋体" w:cs="宋体"/>
                <w:sz w:val="24"/>
                <w:szCs w:val="24"/>
              </w:rPr>
            </w:pPr>
          </w:p>
        </w:tc>
        <w:tc>
          <w:tcPr>
            <w:tcW w:w="485" w:type="pct"/>
          </w:tcPr>
          <w:p>
            <w:pPr>
              <w:spacing w:line="500" w:lineRule="exact"/>
              <w:jc w:val="center"/>
              <w:rPr>
                <w:rFonts w:ascii="宋体" w:hAnsi="宋体" w:cs="宋体"/>
                <w:sz w:val="24"/>
                <w:szCs w:val="24"/>
              </w:rPr>
            </w:pPr>
          </w:p>
        </w:tc>
        <w:tc>
          <w:tcPr>
            <w:tcW w:w="485" w:type="pct"/>
          </w:tcPr>
          <w:p>
            <w:pPr>
              <w:spacing w:line="5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5" w:type="pct"/>
            <w:vAlign w:val="center"/>
          </w:tcPr>
          <w:p>
            <w:pPr>
              <w:pStyle w:val="23"/>
              <w:spacing w:line="500" w:lineRule="exact"/>
              <w:ind w:left="0"/>
              <w:jc w:val="center"/>
              <w:outlineLvl w:val="0"/>
              <w:rPr>
                <w:rFonts w:ascii="宋体" w:hAnsi="宋体" w:cs="宋体"/>
                <w:sz w:val="24"/>
                <w:szCs w:val="24"/>
              </w:rPr>
            </w:pPr>
            <w:r>
              <w:rPr>
                <w:rFonts w:hint="eastAsia" w:ascii="宋体" w:hAnsi="宋体" w:cs="宋体"/>
                <w:sz w:val="24"/>
                <w:szCs w:val="24"/>
              </w:rPr>
              <w:t>7</w:t>
            </w:r>
          </w:p>
        </w:tc>
        <w:tc>
          <w:tcPr>
            <w:tcW w:w="485" w:type="pct"/>
            <w:vAlign w:val="center"/>
          </w:tcPr>
          <w:p>
            <w:pPr>
              <w:spacing w:line="500" w:lineRule="exact"/>
              <w:jc w:val="center"/>
              <w:rPr>
                <w:rFonts w:ascii="宋体" w:hAnsi="宋体" w:cs="宋体"/>
                <w:sz w:val="24"/>
                <w:szCs w:val="24"/>
              </w:rPr>
            </w:pPr>
          </w:p>
        </w:tc>
        <w:tc>
          <w:tcPr>
            <w:tcW w:w="1285" w:type="pct"/>
          </w:tcPr>
          <w:p>
            <w:pPr>
              <w:spacing w:line="500" w:lineRule="exact"/>
              <w:jc w:val="center"/>
              <w:rPr>
                <w:rFonts w:ascii="宋体" w:hAnsi="宋体" w:cs="宋体"/>
                <w:sz w:val="24"/>
                <w:szCs w:val="24"/>
              </w:rPr>
            </w:pPr>
          </w:p>
        </w:tc>
        <w:tc>
          <w:tcPr>
            <w:tcW w:w="645" w:type="pct"/>
          </w:tcPr>
          <w:p>
            <w:pPr>
              <w:spacing w:line="500" w:lineRule="exact"/>
              <w:jc w:val="center"/>
              <w:rPr>
                <w:rFonts w:ascii="宋体" w:hAnsi="宋体" w:cs="宋体"/>
                <w:sz w:val="24"/>
                <w:szCs w:val="24"/>
              </w:rPr>
            </w:pPr>
          </w:p>
        </w:tc>
        <w:tc>
          <w:tcPr>
            <w:tcW w:w="645" w:type="pct"/>
          </w:tcPr>
          <w:p>
            <w:pPr>
              <w:spacing w:line="500" w:lineRule="exact"/>
              <w:jc w:val="center"/>
              <w:rPr>
                <w:rFonts w:ascii="宋体" w:hAnsi="宋体" w:cs="宋体"/>
                <w:sz w:val="24"/>
                <w:szCs w:val="24"/>
              </w:rPr>
            </w:pPr>
          </w:p>
        </w:tc>
        <w:tc>
          <w:tcPr>
            <w:tcW w:w="485" w:type="pct"/>
            <w:vAlign w:val="center"/>
          </w:tcPr>
          <w:p>
            <w:pPr>
              <w:spacing w:line="500" w:lineRule="exact"/>
              <w:jc w:val="center"/>
              <w:rPr>
                <w:rFonts w:ascii="宋体" w:hAnsi="宋体" w:cs="宋体"/>
                <w:sz w:val="24"/>
                <w:szCs w:val="24"/>
              </w:rPr>
            </w:pPr>
          </w:p>
        </w:tc>
        <w:tc>
          <w:tcPr>
            <w:tcW w:w="485" w:type="pct"/>
          </w:tcPr>
          <w:p>
            <w:pPr>
              <w:spacing w:line="500" w:lineRule="exact"/>
              <w:jc w:val="center"/>
              <w:rPr>
                <w:rFonts w:ascii="宋体" w:hAnsi="宋体" w:cs="宋体"/>
                <w:sz w:val="24"/>
                <w:szCs w:val="24"/>
              </w:rPr>
            </w:pPr>
          </w:p>
        </w:tc>
        <w:tc>
          <w:tcPr>
            <w:tcW w:w="485" w:type="pct"/>
          </w:tcPr>
          <w:p>
            <w:pPr>
              <w:spacing w:line="5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5" w:type="pct"/>
            <w:vAlign w:val="center"/>
          </w:tcPr>
          <w:p>
            <w:pPr>
              <w:pStyle w:val="23"/>
              <w:spacing w:line="500" w:lineRule="exact"/>
              <w:ind w:left="0"/>
              <w:jc w:val="center"/>
              <w:outlineLvl w:val="0"/>
              <w:rPr>
                <w:rFonts w:ascii="宋体" w:hAnsi="宋体" w:cs="宋体"/>
                <w:sz w:val="24"/>
                <w:szCs w:val="24"/>
              </w:rPr>
            </w:pPr>
            <w:r>
              <w:rPr>
                <w:rFonts w:hint="eastAsia" w:ascii="宋体" w:hAnsi="宋体" w:cs="宋体"/>
                <w:sz w:val="24"/>
                <w:szCs w:val="24"/>
              </w:rPr>
              <w:t>8</w:t>
            </w:r>
          </w:p>
        </w:tc>
        <w:tc>
          <w:tcPr>
            <w:tcW w:w="485" w:type="pct"/>
            <w:vAlign w:val="center"/>
          </w:tcPr>
          <w:p>
            <w:pPr>
              <w:spacing w:line="500" w:lineRule="exact"/>
              <w:jc w:val="center"/>
              <w:rPr>
                <w:rFonts w:ascii="宋体" w:hAnsi="宋体" w:cs="宋体"/>
                <w:sz w:val="24"/>
                <w:szCs w:val="24"/>
              </w:rPr>
            </w:pPr>
          </w:p>
        </w:tc>
        <w:tc>
          <w:tcPr>
            <w:tcW w:w="1285" w:type="pct"/>
          </w:tcPr>
          <w:p>
            <w:pPr>
              <w:spacing w:line="500" w:lineRule="exact"/>
              <w:jc w:val="center"/>
              <w:rPr>
                <w:rFonts w:ascii="宋体" w:hAnsi="宋体" w:cs="宋体"/>
                <w:sz w:val="24"/>
                <w:szCs w:val="24"/>
              </w:rPr>
            </w:pPr>
          </w:p>
        </w:tc>
        <w:tc>
          <w:tcPr>
            <w:tcW w:w="645" w:type="pct"/>
          </w:tcPr>
          <w:p>
            <w:pPr>
              <w:spacing w:line="500" w:lineRule="exact"/>
              <w:jc w:val="center"/>
              <w:rPr>
                <w:rFonts w:ascii="宋体" w:hAnsi="宋体" w:cs="宋体"/>
                <w:sz w:val="24"/>
                <w:szCs w:val="24"/>
              </w:rPr>
            </w:pPr>
          </w:p>
        </w:tc>
        <w:tc>
          <w:tcPr>
            <w:tcW w:w="645" w:type="pct"/>
          </w:tcPr>
          <w:p>
            <w:pPr>
              <w:spacing w:line="500" w:lineRule="exact"/>
              <w:jc w:val="center"/>
              <w:rPr>
                <w:rFonts w:ascii="宋体" w:hAnsi="宋体" w:cs="宋体"/>
                <w:sz w:val="24"/>
                <w:szCs w:val="24"/>
              </w:rPr>
            </w:pPr>
          </w:p>
        </w:tc>
        <w:tc>
          <w:tcPr>
            <w:tcW w:w="485" w:type="pct"/>
            <w:vAlign w:val="center"/>
          </w:tcPr>
          <w:p>
            <w:pPr>
              <w:spacing w:line="500" w:lineRule="exact"/>
              <w:jc w:val="center"/>
              <w:rPr>
                <w:rFonts w:ascii="宋体" w:hAnsi="宋体" w:cs="宋体"/>
                <w:sz w:val="24"/>
                <w:szCs w:val="24"/>
              </w:rPr>
            </w:pPr>
            <w:r>
              <w:rPr>
                <w:rFonts w:hint="eastAsia" w:ascii="宋体" w:hAnsi="宋体" w:cs="宋体"/>
                <w:sz w:val="24"/>
                <w:szCs w:val="24"/>
              </w:rPr>
              <w:t>/</w:t>
            </w:r>
          </w:p>
        </w:tc>
        <w:tc>
          <w:tcPr>
            <w:tcW w:w="485" w:type="pct"/>
          </w:tcPr>
          <w:p>
            <w:pPr>
              <w:spacing w:line="500" w:lineRule="exact"/>
              <w:jc w:val="center"/>
              <w:rPr>
                <w:rFonts w:ascii="宋体" w:hAnsi="宋体" w:cs="宋体"/>
                <w:sz w:val="24"/>
                <w:szCs w:val="24"/>
              </w:rPr>
            </w:pPr>
          </w:p>
        </w:tc>
        <w:tc>
          <w:tcPr>
            <w:tcW w:w="485" w:type="pct"/>
          </w:tcPr>
          <w:p>
            <w:pPr>
              <w:spacing w:line="5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5" w:type="pct"/>
            <w:vAlign w:val="center"/>
          </w:tcPr>
          <w:p>
            <w:pPr>
              <w:pStyle w:val="23"/>
              <w:spacing w:line="500" w:lineRule="exact"/>
              <w:ind w:left="0"/>
              <w:jc w:val="center"/>
              <w:outlineLvl w:val="0"/>
              <w:rPr>
                <w:rFonts w:ascii="宋体" w:hAnsi="宋体" w:cs="宋体"/>
                <w:sz w:val="24"/>
                <w:szCs w:val="24"/>
              </w:rPr>
            </w:pPr>
            <w:r>
              <w:rPr>
                <w:rFonts w:hint="eastAsia" w:ascii="宋体" w:hAnsi="宋体" w:cs="宋体"/>
                <w:sz w:val="24"/>
                <w:szCs w:val="24"/>
              </w:rPr>
              <w:t>9</w:t>
            </w:r>
          </w:p>
        </w:tc>
        <w:tc>
          <w:tcPr>
            <w:tcW w:w="485" w:type="pct"/>
            <w:vAlign w:val="center"/>
          </w:tcPr>
          <w:p>
            <w:pPr>
              <w:spacing w:line="500" w:lineRule="exact"/>
              <w:jc w:val="center"/>
              <w:rPr>
                <w:rFonts w:ascii="宋体" w:hAnsi="宋体" w:cs="宋体"/>
                <w:sz w:val="24"/>
                <w:szCs w:val="24"/>
              </w:rPr>
            </w:pPr>
          </w:p>
        </w:tc>
        <w:tc>
          <w:tcPr>
            <w:tcW w:w="1285" w:type="pct"/>
          </w:tcPr>
          <w:p>
            <w:pPr>
              <w:spacing w:line="500" w:lineRule="exact"/>
              <w:jc w:val="center"/>
              <w:rPr>
                <w:rFonts w:ascii="宋体" w:hAnsi="宋体" w:cs="宋体"/>
                <w:sz w:val="24"/>
                <w:szCs w:val="24"/>
              </w:rPr>
            </w:pPr>
          </w:p>
        </w:tc>
        <w:tc>
          <w:tcPr>
            <w:tcW w:w="645" w:type="pct"/>
          </w:tcPr>
          <w:p>
            <w:pPr>
              <w:spacing w:line="500" w:lineRule="exact"/>
              <w:jc w:val="center"/>
              <w:rPr>
                <w:rFonts w:ascii="宋体" w:hAnsi="宋体" w:cs="宋体"/>
                <w:sz w:val="24"/>
                <w:szCs w:val="24"/>
              </w:rPr>
            </w:pPr>
          </w:p>
        </w:tc>
        <w:tc>
          <w:tcPr>
            <w:tcW w:w="645" w:type="pct"/>
          </w:tcPr>
          <w:p>
            <w:pPr>
              <w:spacing w:line="500" w:lineRule="exact"/>
              <w:jc w:val="center"/>
              <w:rPr>
                <w:rFonts w:ascii="宋体" w:hAnsi="宋体" w:cs="宋体"/>
                <w:sz w:val="24"/>
                <w:szCs w:val="24"/>
              </w:rPr>
            </w:pPr>
          </w:p>
        </w:tc>
        <w:tc>
          <w:tcPr>
            <w:tcW w:w="485" w:type="pct"/>
            <w:vAlign w:val="center"/>
          </w:tcPr>
          <w:p>
            <w:pPr>
              <w:spacing w:line="500" w:lineRule="exact"/>
              <w:jc w:val="center"/>
              <w:rPr>
                <w:rFonts w:ascii="宋体" w:hAnsi="宋体" w:cs="宋体"/>
                <w:sz w:val="24"/>
                <w:szCs w:val="24"/>
              </w:rPr>
            </w:pPr>
            <w:r>
              <w:rPr>
                <w:rFonts w:hint="eastAsia" w:ascii="宋体" w:hAnsi="宋体" w:cs="宋体"/>
                <w:sz w:val="24"/>
                <w:szCs w:val="24"/>
              </w:rPr>
              <w:t>/</w:t>
            </w:r>
          </w:p>
        </w:tc>
        <w:tc>
          <w:tcPr>
            <w:tcW w:w="485" w:type="pct"/>
          </w:tcPr>
          <w:p>
            <w:pPr>
              <w:spacing w:line="500" w:lineRule="exact"/>
              <w:jc w:val="center"/>
              <w:rPr>
                <w:rFonts w:ascii="宋体" w:hAnsi="宋体" w:cs="宋体"/>
                <w:sz w:val="24"/>
                <w:szCs w:val="24"/>
              </w:rPr>
            </w:pPr>
          </w:p>
        </w:tc>
        <w:tc>
          <w:tcPr>
            <w:tcW w:w="485" w:type="pct"/>
          </w:tcPr>
          <w:p>
            <w:pPr>
              <w:spacing w:line="5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5" w:type="pct"/>
            <w:vAlign w:val="center"/>
          </w:tcPr>
          <w:p>
            <w:pPr>
              <w:pStyle w:val="23"/>
              <w:spacing w:line="500" w:lineRule="exact"/>
              <w:ind w:left="0"/>
              <w:jc w:val="center"/>
              <w:outlineLvl w:val="0"/>
              <w:rPr>
                <w:rFonts w:ascii="宋体" w:hAnsi="宋体" w:cs="宋体"/>
                <w:sz w:val="24"/>
                <w:szCs w:val="24"/>
              </w:rPr>
            </w:pPr>
            <w:r>
              <w:rPr>
                <w:rFonts w:hint="eastAsia" w:ascii="宋体" w:hAnsi="宋体" w:cs="宋体"/>
                <w:sz w:val="24"/>
                <w:szCs w:val="24"/>
              </w:rPr>
              <w:t>10</w:t>
            </w:r>
          </w:p>
        </w:tc>
        <w:tc>
          <w:tcPr>
            <w:tcW w:w="485" w:type="pct"/>
            <w:vAlign w:val="center"/>
          </w:tcPr>
          <w:p>
            <w:pPr>
              <w:spacing w:line="500" w:lineRule="exact"/>
              <w:jc w:val="center"/>
              <w:rPr>
                <w:rFonts w:ascii="宋体" w:hAnsi="宋体" w:cs="宋体"/>
                <w:sz w:val="24"/>
                <w:szCs w:val="24"/>
              </w:rPr>
            </w:pPr>
          </w:p>
        </w:tc>
        <w:tc>
          <w:tcPr>
            <w:tcW w:w="1285" w:type="pct"/>
          </w:tcPr>
          <w:p>
            <w:pPr>
              <w:spacing w:line="500" w:lineRule="exact"/>
              <w:jc w:val="center"/>
              <w:rPr>
                <w:rFonts w:ascii="宋体" w:hAnsi="宋体" w:cs="宋体"/>
                <w:sz w:val="24"/>
                <w:szCs w:val="24"/>
              </w:rPr>
            </w:pPr>
          </w:p>
        </w:tc>
        <w:tc>
          <w:tcPr>
            <w:tcW w:w="645" w:type="pct"/>
          </w:tcPr>
          <w:p>
            <w:pPr>
              <w:spacing w:line="500" w:lineRule="exact"/>
              <w:jc w:val="center"/>
              <w:rPr>
                <w:rFonts w:ascii="宋体" w:hAnsi="宋体" w:cs="宋体"/>
                <w:sz w:val="24"/>
                <w:szCs w:val="24"/>
              </w:rPr>
            </w:pPr>
          </w:p>
        </w:tc>
        <w:tc>
          <w:tcPr>
            <w:tcW w:w="645" w:type="pct"/>
          </w:tcPr>
          <w:p>
            <w:pPr>
              <w:spacing w:line="500" w:lineRule="exact"/>
              <w:jc w:val="center"/>
              <w:rPr>
                <w:rFonts w:ascii="宋体" w:hAnsi="宋体" w:cs="宋体"/>
                <w:sz w:val="24"/>
                <w:szCs w:val="24"/>
              </w:rPr>
            </w:pPr>
          </w:p>
        </w:tc>
        <w:tc>
          <w:tcPr>
            <w:tcW w:w="485" w:type="pct"/>
            <w:vAlign w:val="center"/>
          </w:tcPr>
          <w:p>
            <w:pPr>
              <w:spacing w:line="500" w:lineRule="exact"/>
              <w:jc w:val="center"/>
              <w:rPr>
                <w:rFonts w:ascii="宋体" w:hAnsi="宋体" w:cs="宋体"/>
                <w:sz w:val="24"/>
                <w:szCs w:val="24"/>
              </w:rPr>
            </w:pPr>
            <w:r>
              <w:rPr>
                <w:rFonts w:hint="eastAsia" w:ascii="宋体" w:hAnsi="宋体" w:cs="宋体"/>
                <w:sz w:val="24"/>
                <w:szCs w:val="24"/>
              </w:rPr>
              <w:t>/</w:t>
            </w:r>
          </w:p>
        </w:tc>
        <w:tc>
          <w:tcPr>
            <w:tcW w:w="485" w:type="pct"/>
          </w:tcPr>
          <w:p>
            <w:pPr>
              <w:spacing w:line="500" w:lineRule="exact"/>
              <w:jc w:val="center"/>
              <w:rPr>
                <w:rFonts w:ascii="宋体" w:hAnsi="宋体" w:cs="宋体"/>
                <w:sz w:val="24"/>
                <w:szCs w:val="24"/>
              </w:rPr>
            </w:pPr>
          </w:p>
        </w:tc>
        <w:tc>
          <w:tcPr>
            <w:tcW w:w="485" w:type="pct"/>
          </w:tcPr>
          <w:p>
            <w:pPr>
              <w:spacing w:line="5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5" w:type="pct"/>
            <w:vAlign w:val="center"/>
          </w:tcPr>
          <w:p>
            <w:pPr>
              <w:pStyle w:val="23"/>
              <w:spacing w:line="500" w:lineRule="exact"/>
              <w:ind w:left="0"/>
              <w:jc w:val="center"/>
              <w:outlineLvl w:val="0"/>
              <w:rPr>
                <w:rFonts w:ascii="宋体" w:hAnsi="宋体" w:cs="宋体"/>
                <w:sz w:val="24"/>
                <w:szCs w:val="24"/>
              </w:rPr>
            </w:pPr>
            <w:r>
              <w:rPr>
                <w:rFonts w:hint="eastAsia" w:ascii="宋体" w:hAnsi="宋体" w:cs="宋体"/>
                <w:sz w:val="24"/>
                <w:szCs w:val="24"/>
              </w:rPr>
              <w:t>11</w:t>
            </w:r>
          </w:p>
        </w:tc>
        <w:tc>
          <w:tcPr>
            <w:tcW w:w="485" w:type="pct"/>
            <w:vAlign w:val="center"/>
          </w:tcPr>
          <w:p>
            <w:pPr>
              <w:spacing w:line="500" w:lineRule="exact"/>
              <w:jc w:val="center"/>
              <w:rPr>
                <w:rFonts w:ascii="宋体" w:hAnsi="宋体" w:cs="宋体"/>
                <w:sz w:val="24"/>
                <w:szCs w:val="24"/>
              </w:rPr>
            </w:pPr>
            <w:r>
              <w:rPr>
                <w:rFonts w:hint="eastAsia" w:ascii="宋体" w:hAnsi="宋体" w:cs="宋体"/>
                <w:sz w:val="24"/>
                <w:szCs w:val="24"/>
              </w:rPr>
              <w:t>……</w:t>
            </w:r>
          </w:p>
        </w:tc>
        <w:tc>
          <w:tcPr>
            <w:tcW w:w="1285" w:type="pct"/>
          </w:tcPr>
          <w:p>
            <w:pPr>
              <w:spacing w:line="500" w:lineRule="exact"/>
              <w:jc w:val="center"/>
              <w:rPr>
                <w:rFonts w:ascii="宋体" w:hAnsi="宋体" w:cs="宋体"/>
                <w:sz w:val="24"/>
                <w:szCs w:val="24"/>
              </w:rPr>
            </w:pPr>
          </w:p>
        </w:tc>
        <w:tc>
          <w:tcPr>
            <w:tcW w:w="645" w:type="pct"/>
          </w:tcPr>
          <w:p>
            <w:pPr>
              <w:spacing w:line="500" w:lineRule="exact"/>
              <w:jc w:val="center"/>
              <w:rPr>
                <w:rFonts w:ascii="宋体" w:hAnsi="宋体" w:cs="宋体"/>
                <w:sz w:val="24"/>
                <w:szCs w:val="24"/>
              </w:rPr>
            </w:pPr>
          </w:p>
        </w:tc>
        <w:tc>
          <w:tcPr>
            <w:tcW w:w="645" w:type="pct"/>
          </w:tcPr>
          <w:p>
            <w:pPr>
              <w:spacing w:line="500" w:lineRule="exact"/>
              <w:jc w:val="center"/>
              <w:rPr>
                <w:rFonts w:ascii="宋体" w:hAnsi="宋体" w:cs="宋体"/>
                <w:sz w:val="24"/>
                <w:szCs w:val="24"/>
              </w:rPr>
            </w:pPr>
          </w:p>
        </w:tc>
        <w:tc>
          <w:tcPr>
            <w:tcW w:w="485" w:type="pct"/>
            <w:vAlign w:val="center"/>
          </w:tcPr>
          <w:p>
            <w:pPr>
              <w:spacing w:line="500" w:lineRule="exact"/>
              <w:jc w:val="center"/>
              <w:rPr>
                <w:rFonts w:ascii="宋体" w:hAnsi="宋体" w:cs="宋体"/>
                <w:sz w:val="24"/>
                <w:szCs w:val="24"/>
              </w:rPr>
            </w:pPr>
            <w:r>
              <w:rPr>
                <w:rFonts w:hint="eastAsia" w:ascii="宋体" w:hAnsi="宋体" w:cs="宋体"/>
                <w:sz w:val="24"/>
                <w:szCs w:val="24"/>
              </w:rPr>
              <w:t>/</w:t>
            </w:r>
          </w:p>
        </w:tc>
        <w:tc>
          <w:tcPr>
            <w:tcW w:w="485" w:type="pct"/>
          </w:tcPr>
          <w:p>
            <w:pPr>
              <w:spacing w:line="500" w:lineRule="exact"/>
              <w:jc w:val="center"/>
              <w:rPr>
                <w:rFonts w:ascii="宋体" w:hAnsi="宋体" w:cs="宋体"/>
                <w:sz w:val="24"/>
                <w:szCs w:val="24"/>
              </w:rPr>
            </w:pPr>
          </w:p>
        </w:tc>
        <w:tc>
          <w:tcPr>
            <w:tcW w:w="485" w:type="pct"/>
          </w:tcPr>
          <w:p>
            <w:pPr>
              <w:spacing w:line="5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85" w:type="pct"/>
            <w:vAlign w:val="center"/>
          </w:tcPr>
          <w:p>
            <w:pPr>
              <w:pStyle w:val="23"/>
              <w:spacing w:line="500" w:lineRule="exact"/>
              <w:ind w:left="0"/>
              <w:jc w:val="center"/>
              <w:outlineLvl w:val="0"/>
              <w:rPr>
                <w:rFonts w:ascii="宋体" w:hAnsi="宋体" w:cs="宋体"/>
                <w:sz w:val="24"/>
                <w:szCs w:val="24"/>
              </w:rPr>
            </w:pPr>
            <w:r>
              <w:rPr>
                <w:rFonts w:hint="eastAsia" w:ascii="宋体" w:hAnsi="宋体" w:cs="宋体"/>
                <w:sz w:val="24"/>
                <w:szCs w:val="24"/>
              </w:rPr>
              <w:t>12</w:t>
            </w:r>
          </w:p>
        </w:tc>
        <w:tc>
          <w:tcPr>
            <w:tcW w:w="485" w:type="pct"/>
            <w:vAlign w:val="center"/>
          </w:tcPr>
          <w:p>
            <w:pPr>
              <w:spacing w:line="500" w:lineRule="exact"/>
              <w:jc w:val="center"/>
              <w:rPr>
                <w:rFonts w:ascii="宋体" w:hAnsi="宋体" w:cs="宋体"/>
                <w:sz w:val="24"/>
                <w:szCs w:val="24"/>
              </w:rPr>
            </w:pPr>
            <w:r>
              <w:rPr>
                <w:rFonts w:hint="eastAsia" w:ascii="宋体" w:hAnsi="宋体" w:cs="宋体"/>
                <w:sz w:val="24"/>
                <w:szCs w:val="24"/>
              </w:rPr>
              <w:t>总计</w:t>
            </w:r>
          </w:p>
        </w:tc>
        <w:tc>
          <w:tcPr>
            <w:tcW w:w="4030" w:type="pct"/>
            <w:gridSpan w:val="6"/>
          </w:tcPr>
          <w:p>
            <w:pPr>
              <w:spacing w:line="500" w:lineRule="exact"/>
              <w:rPr>
                <w:rFonts w:ascii="宋体" w:hAnsi="宋体" w:cs="宋体"/>
                <w:sz w:val="24"/>
                <w:szCs w:val="24"/>
              </w:rPr>
            </w:pPr>
          </w:p>
        </w:tc>
      </w:tr>
    </w:tbl>
    <w:p>
      <w:pPr>
        <w:spacing w:line="500" w:lineRule="exact"/>
        <w:ind w:firstLine="600" w:firstLineChars="250"/>
        <w:rPr>
          <w:rFonts w:ascii="宋体" w:hAnsi="宋体" w:cs="宋体"/>
          <w:sz w:val="24"/>
          <w:szCs w:val="28"/>
        </w:rPr>
      </w:pPr>
    </w:p>
    <w:p>
      <w:pPr>
        <w:spacing w:line="500" w:lineRule="exact"/>
        <w:ind w:firstLine="600" w:firstLineChars="250"/>
        <w:rPr>
          <w:rFonts w:ascii="宋体" w:hAnsi="宋体" w:cs="宋体"/>
          <w:sz w:val="24"/>
          <w:szCs w:val="28"/>
        </w:rPr>
      </w:pPr>
      <w:r>
        <w:rPr>
          <w:rFonts w:hint="eastAsia" w:ascii="宋体" w:hAnsi="宋体" w:cs="宋体"/>
          <w:sz w:val="24"/>
          <w:szCs w:val="28"/>
        </w:rPr>
        <w:t>投标人：                       法定代表人（或法定代表人授权代表）：</w:t>
      </w:r>
    </w:p>
    <w:p>
      <w:pPr>
        <w:spacing w:line="500" w:lineRule="exact"/>
        <w:rPr>
          <w:rFonts w:ascii="宋体" w:hAnsi="宋体" w:cs="宋体"/>
          <w:sz w:val="24"/>
          <w:szCs w:val="28"/>
        </w:rPr>
      </w:pPr>
      <w:r>
        <w:rPr>
          <w:rFonts w:hint="eastAsia" w:ascii="宋体" w:hAnsi="宋体" w:cs="宋体"/>
          <w:sz w:val="24"/>
          <w:szCs w:val="28"/>
        </w:rPr>
        <w:t xml:space="preserve">  （投标人公章）                               （签署或盖章）</w:t>
      </w:r>
    </w:p>
    <w:p>
      <w:pPr>
        <w:spacing w:line="500" w:lineRule="exact"/>
        <w:rPr>
          <w:rFonts w:ascii="宋体" w:hAnsi="宋体" w:cs="宋体"/>
          <w:sz w:val="24"/>
          <w:szCs w:val="28"/>
        </w:rPr>
      </w:pPr>
    </w:p>
    <w:p>
      <w:pPr>
        <w:spacing w:line="500" w:lineRule="exact"/>
        <w:rPr>
          <w:rFonts w:ascii="宋体" w:hAnsi="宋体" w:cs="宋体"/>
          <w:sz w:val="24"/>
          <w:szCs w:val="28"/>
        </w:rPr>
      </w:pP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 xml:space="preserve">                                            年     月     日</w:t>
      </w:r>
    </w:p>
    <w:p>
      <w:pPr>
        <w:snapToGrid w:val="0"/>
        <w:spacing w:line="500" w:lineRule="exact"/>
        <w:ind w:firstLine="480" w:firstLineChars="200"/>
        <w:rPr>
          <w:rFonts w:ascii="宋体" w:hAnsi="宋体" w:cs="宋体"/>
          <w:sz w:val="24"/>
          <w:szCs w:val="28"/>
        </w:rPr>
      </w:pP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注：</w:t>
      </w: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1.请投标人完整填写本表；</w:t>
      </w: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2.该表可扩展。</w:t>
      </w:r>
    </w:p>
    <w:p>
      <w:pPr>
        <w:pStyle w:val="3"/>
        <w:pageBreakBefore/>
        <w:spacing w:line="500" w:lineRule="exact"/>
        <w:ind w:firstLine="562" w:firstLineChars="200"/>
        <w:rPr>
          <w:rFonts w:cs="宋体"/>
          <w:b/>
          <w:szCs w:val="28"/>
        </w:rPr>
      </w:pPr>
      <w:bookmarkStart w:id="726" w:name="_Toc16763"/>
      <w:bookmarkStart w:id="727" w:name="_Toc14816"/>
      <w:bookmarkStart w:id="728" w:name="_Toc184647666"/>
      <w:bookmarkStart w:id="729" w:name="_Toc24428"/>
      <w:r>
        <w:rPr>
          <w:rFonts w:hint="eastAsia" w:cs="宋体"/>
          <w:b/>
          <w:szCs w:val="28"/>
        </w:rPr>
        <w:t>二、技术文件</w:t>
      </w:r>
      <w:bookmarkEnd w:id="706"/>
      <w:bookmarkEnd w:id="707"/>
      <w:bookmarkEnd w:id="708"/>
      <w:bookmarkEnd w:id="709"/>
      <w:bookmarkEnd w:id="710"/>
      <w:bookmarkEnd w:id="726"/>
      <w:bookmarkEnd w:id="727"/>
      <w:bookmarkEnd w:id="728"/>
      <w:bookmarkEnd w:id="729"/>
    </w:p>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Pr>
        <w:spacing w:line="500" w:lineRule="exact"/>
        <w:ind w:firstLine="480"/>
        <w:jc w:val="left"/>
        <w:rPr>
          <w:rFonts w:ascii="宋体" w:hAnsi="宋体" w:cs="宋体"/>
          <w:b/>
          <w:szCs w:val="28"/>
        </w:rPr>
      </w:pP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（一）技术条款差异表</w:t>
      </w: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项目号：</w:t>
      </w: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招标项目名称：</w:t>
      </w:r>
    </w:p>
    <w:tbl>
      <w:tblPr>
        <w:tblStyle w:val="5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2967"/>
        <w:gridCol w:w="3081"/>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1" w:type="pct"/>
            <w:vAlign w:val="center"/>
          </w:tcPr>
          <w:p>
            <w:pPr>
              <w:tabs>
                <w:tab w:val="left" w:pos="6300"/>
              </w:tabs>
              <w:snapToGrid w:val="0"/>
              <w:spacing w:line="500" w:lineRule="exact"/>
              <w:jc w:val="center"/>
              <w:outlineLvl w:val="0"/>
              <w:rPr>
                <w:rFonts w:ascii="宋体" w:hAnsi="宋体" w:cs="宋体"/>
                <w:sz w:val="24"/>
                <w:szCs w:val="24"/>
              </w:rPr>
            </w:pPr>
            <w:r>
              <w:rPr>
                <w:rFonts w:hint="eastAsia" w:ascii="宋体" w:hAnsi="宋体" w:cs="宋体"/>
                <w:sz w:val="24"/>
                <w:szCs w:val="24"/>
              </w:rPr>
              <w:t>序号</w:t>
            </w:r>
          </w:p>
        </w:tc>
        <w:tc>
          <w:tcPr>
            <w:tcW w:w="1541" w:type="pct"/>
            <w:vAlign w:val="center"/>
          </w:tcPr>
          <w:p>
            <w:pPr>
              <w:tabs>
                <w:tab w:val="left" w:pos="6300"/>
              </w:tabs>
              <w:snapToGrid w:val="0"/>
              <w:spacing w:line="500" w:lineRule="exact"/>
              <w:jc w:val="center"/>
              <w:outlineLvl w:val="0"/>
              <w:rPr>
                <w:rFonts w:ascii="宋体" w:hAnsi="宋体" w:cs="宋体"/>
                <w:sz w:val="24"/>
                <w:szCs w:val="24"/>
              </w:rPr>
            </w:pPr>
            <w:r>
              <w:rPr>
                <w:rFonts w:hint="eastAsia" w:ascii="宋体" w:hAnsi="宋体" w:cs="宋体"/>
                <w:sz w:val="24"/>
                <w:szCs w:val="24"/>
              </w:rPr>
              <w:t>招标要求</w:t>
            </w:r>
          </w:p>
        </w:tc>
        <w:tc>
          <w:tcPr>
            <w:tcW w:w="1600" w:type="pct"/>
            <w:vAlign w:val="center"/>
          </w:tcPr>
          <w:p>
            <w:pPr>
              <w:tabs>
                <w:tab w:val="left" w:pos="6300"/>
              </w:tabs>
              <w:snapToGrid w:val="0"/>
              <w:spacing w:line="500" w:lineRule="exact"/>
              <w:jc w:val="center"/>
              <w:outlineLvl w:val="0"/>
              <w:rPr>
                <w:rFonts w:ascii="宋体" w:hAnsi="宋体" w:cs="宋体"/>
                <w:sz w:val="24"/>
                <w:szCs w:val="24"/>
              </w:rPr>
            </w:pPr>
            <w:r>
              <w:rPr>
                <w:rFonts w:hint="eastAsia" w:ascii="宋体" w:hAnsi="宋体" w:cs="宋体"/>
                <w:sz w:val="24"/>
                <w:szCs w:val="24"/>
              </w:rPr>
              <w:t>投标应答</w:t>
            </w:r>
          </w:p>
        </w:tc>
        <w:tc>
          <w:tcPr>
            <w:tcW w:w="1198" w:type="pct"/>
            <w:vAlign w:val="center"/>
          </w:tcPr>
          <w:p>
            <w:pPr>
              <w:tabs>
                <w:tab w:val="left" w:pos="6300"/>
              </w:tabs>
              <w:snapToGrid w:val="0"/>
              <w:spacing w:line="500" w:lineRule="exact"/>
              <w:jc w:val="center"/>
              <w:outlineLvl w:val="0"/>
              <w:rPr>
                <w:rFonts w:ascii="宋体" w:hAnsi="宋体" w:cs="宋体"/>
                <w:sz w:val="24"/>
                <w:szCs w:val="24"/>
              </w:rPr>
            </w:pPr>
            <w:r>
              <w:rPr>
                <w:rFonts w:hint="eastAsia" w:ascii="宋体" w:hAnsi="宋体" w:cs="宋体"/>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1" w:type="pct"/>
            <w:vAlign w:val="center"/>
          </w:tcPr>
          <w:p>
            <w:pPr>
              <w:tabs>
                <w:tab w:val="left" w:pos="6300"/>
              </w:tabs>
              <w:snapToGrid w:val="0"/>
              <w:spacing w:line="500" w:lineRule="exact"/>
              <w:jc w:val="center"/>
              <w:outlineLvl w:val="0"/>
              <w:rPr>
                <w:rFonts w:ascii="宋体" w:hAnsi="宋体" w:cs="宋体"/>
                <w:sz w:val="24"/>
                <w:szCs w:val="24"/>
              </w:rPr>
            </w:pPr>
          </w:p>
        </w:tc>
        <w:tc>
          <w:tcPr>
            <w:tcW w:w="1541" w:type="pct"/>
            <w:vAlign w:val="center"/>
          </w:tcPr>
          <w:p>
            <w:pPr>
              <w:tabs>
                <w:tab w:val="left" w:pos="6300"/>
              </w:tabs>
              <w:snapToGrid w:val="0"/>
              <w:spacing w:line="500" w:lineRule="exact"/>
              <w:jc w:val="center"/>
              <w:outlineLvl w:val="0"/>
              <w:rPr>
                <w:rFonts w:ascii="宋体" w:hAnsi="宋体" w:cs="宋体"/>
                <w:sz w:val="24"/>
                <w:szCs w:val="24"/>
              </w:rPr>
            </w:pPr>
          </w:p>
        </w:tc>
        <w:tc>
          <w:tcPr>
            <w:tcW w:w="1600" w:type="pct"/>
            <w:vAlign w:val="center"/>
          </w:tcPr>
          <w:p>
            <w:pPr>
              <w:tabs>
                <w:tab w:val="left" w:pos="6300"/>
              </w:tabs>
              <w:snapToGrid w:val="0"/>
              <w:spacing w:line="360" w:lineRule="exact"/>
              <w:outlineLvl w:val="0"/>
              <w:rPr>
                <w:rFonts w:ascii="宋体" w:hAnsi="宋体" w:cs="宋体"/>
                <w:sz w:val="24"/>
                <w:szCs w:val="24"/>
              </w:rPr>
            </w:pPr>
            <w:r>
              <w:rPr>
                <w:rFonts w:hint="eastAsia" w:ascii="宋体" w:hAnsi="宋体" w:cs="宋体"/>
                <w:sz w:val="24"/>
                <w:szCs w:val="24"/>
              </w:rPr>
              <w:t>提醒：请注明技术参数或具体内容以及投标文件中技术参数或具体内容的位置（页码）</w:t>
            </w:r>
          </w:p>
        </w:tc>
        <w:tc>
          <w:tcPr>
            <w:tcW w:w="1198" w:type="pct"/>
            <w:vAlign w:val="center"/>
          </w:tcPr>
          <w:p>
            <w:pPr>
              <w:tabs>
                <w:tab w:val="left" w:pos="6300"/>
              </w:tabs>
              <w:snapToGrid w:val="0"/>
              <w:spacing w:line="500" w:lineRule="exact"/>
              <w:jc w:val="center"/>
              <w:outlineLvl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1" w:type="pct"/>
            <w:vAlign w:val="center"/>
          </w:tcPr>
          <w:p>
            <w:pPr>
              <w:tabs>
                <w:tab w:val="left" w:pos="6300"/>
              </w:tabs>
              <w:snapToGrid w:val="0"/>
              <w:spacing w:line="500" w:lineRule="exact"/>
              <w:jc w:val="center"/>
              <w:outlineLvl w:val="0"/>
              <w:rPr>
                <w:rFonts w:ascii="宋体" w:hAnsi="宋体" w:cs="宋体"/>
                <w:sz w:val="24"/>
                <w:szCs w:val="24"/>
              </w:rPr>
            </w:pPr>
          </w:p>
        </w:tc>
        <w:tc>
          <w:tcPr>
            <w:tcW w:w="1541" w:type="pct"/>
            <w:vAlign w:val="center"/>
          </w:tcPr>
          <w:p>
            <w:pPr>
              <w:tabs>
                <w:tab w:val="left" w:pos="6300"/>
              </w:tabs>
              <w:snapToGrid w:val="0"/>
              <w:spacing w:line="500" w:lineRule="exact"/>
              <w:jc w:val="center"/>
              <w:outlineLvl w:val="0"/>
              <w:rPr>
                <w:rFonts w:ascii="宋体" w:hAnsi="宋体" w:cs="宋体"/>
                <w:sz w:val="24"/>
                <w:szCs w:val="24"/>
              </w:rPr>
            </w:pPr>
          </w:p>
        </w:tc>
        <w:tc>
          <w:tcPr>
            <w:tcW w:w="1600" w:type="pct"/>
            <w:vAlign w:val="center"/>
          </w:tcPr>
          <w:p>
            <w:pPr>
              <w:tabs>
                <w:tab w:val="left" w:pos="6300"/>
              </w:tabs>
              <w:snapToGrid w:val="0"/>
              <w:spacing w:line="500" w:lineRule="exact"/>
              <w:jc w:val="center"/>
              <w:outlineLvl w:val="0"/>
              <w:rPr>
                <w:rFonts w:ascii="宋体" w:hAnsi="宋体" w:cs="宋体"/>
                <w:sz w:val="24"/>
                <w:szCs w:val="24"/>
              </w:rPr>
            </w:pPr>
          </w:p>
        </w:tc>
        <w:tc>
          <w:tcPr>
            <w:tcW w:w="1198" w:type="pct"/>
            <w:vAlign w:val="center"/>
          </w:tcPr>
          <w:p>
            <w:pPr>
              <w:tabs>
                <w:tab w:val="left" w:pos="6300"/>
              </w:tabs>
              <w:snapToGrid w:val="0"/>
              <w:spacing w:line="500" w:lineRule="exact"/>
              <w:jc w:val="center"/>
              <w:outlineLvl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1" w:type="pct"/>
            <w:vAlign w:val="center"/>
          </w:tcPr>
          <w:p>
            <w:pPr>
              <w:tabs>
                <w:tab w:val="left" w:pos="6300"/>
              </w:tabs>
              <w:snapToGrid w:val="0"/>
              <w:spacing w:line="500" w:lineRule="exact"/>
              <w:jc w:val="center"/>
              <w:outlineLvl w:val="0"/>
              <w:rPr>
                <w:rFonts w:ascii="宋体" w:hAnsi="宋体" w:cs="宋体"/>
                <w:sz w:val="24"/>
                <w:szCs w:val="24"/>
              </w:rPr>
            </w:pPr>
          </w:p>
        </w:tc>
        <w:tc>
          <w:tcPr>
            <w:tcW w:w="1541" w:type="pct"/>
            <w:vAlign w:val="center"/>
          </w:tcPr>
          <w:p>
            <w:pPr>
              <w:tabs>
                <w:tab w:val="left" w:pos="6300"/>
              </w:tabs>
              <w:snapToGrid w:val="0"/>
              <w:spacing w:line="500" w:lineRule="exact"/>
              <w:jc w:val="center"/>
              <w:outlineLvl w:val="0"/>
              <w:rPr>
                <w:rFonts w:ascii="宋体" w:hAnsi="宋体" w:cs="宋体"/>
                <w:sz w:val="24"/>
                <w:szCs w:val="24"/>
              </w:rPr>
            </w:pPr>
          </w:p>
        </w:tc>
        <w:tc>
          <w:tcPr>
            <w:tcW w:w="1600" w:type="pct"/>
            <w:vAlign w:val="center"/>
          </w:tcPr>
          <w:p>
            <w:pPr>
              <w:tabs>
                <w:tab w:val="left" w:pos="6300"/>
              </w:tabs>
              <w:snapToGrid w:val="0"/>
              <w:spacing w:line="500" w:lineRule="exact"/>
              <w:jc w:val="center"/>
              <w:outlineLvl w:val="0"/>
              <w:rPr>
                <w:rFonts w:ascii="宋体" w:hAnsi="宋体" w:cs="宋体"/>
                <w:sz w:val="24"/>
                <w:szCs w:val="24"/>
              </w:rPr>
            </w:pPr>
          </w:p>
        </w:tc>
        <w:tc>
          <w:tcPr>
            <w:tcW w:w="1198" w:type="pct"/>
            <w:vAlign w:val="center"/>
          </w:tcPr>
          <w:p>
            <w:pPr>
              <w:tabs>
                <w:tab w:val="left" w:pos="6300"/>
              </w:tabs>
              <w:snapToGrid w:val="0"/>
              <w:spacing w:line="500" w:lineRule="exact"/>
              <w:jc w:val="center"/>
              <w:outlineLvl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1" w:type="pct"/>
            <w:vAlign w:val="center"/>
          </w:tcPr>
          <w:p>
            <w:pPr>
              <w:tabs>
                <w:tab w:val="left" w:pos="6300"/>
              </w:tabs>
              <w:snapToGrid w:val="0"/>
              <w:spacing w:line="500" w:lineRule="exact"/>
              <w:jc w:val="center"/>
              <w:outlineLvl w:val="0"/>
              <w:rPr>
                <w:rFonts w:ascii="宋体" w:hAnsi="宋体" w:cs="宋体"/>
                <w:sz w:val="24"/>
                <w:szCs w:val="24"/>
              </w:rPr>
            </w:pPr>
          </w:p>
        </w:tc>
        <w:tc>
          <w:tcPr>
            <w:tcW w:w="1541" w:type="pct"/>
            <w:vAlign w:val="center"/>
          </w:tcPr>
          <w:p>
            <w:pPr>
              <w:tabs>
                <w:tab w:val="left" w:pos="6300"/>
              </w:tabs>
              <w:snapToGrid w:val="0"/>
              <w:spacing w:line="500" w:lineRule="exact"/>
              <w:jc w:val="center"/>
              <w:outlineLvl w:val="0"/>
              <w:rPr>
                <w:rFonts w:ascii="宋体" w:hAnsi="宋体" w:cs="宋体"/>
                <w:sz w:val="24"/>
                <w:szCs w:val="24"/>
              </w:rPr>
            </w:pPr>
          </w:p>
        </w:tc>
        <w:tc>
          <w:tcPr>
            <w:tcW w:w="1600" w:type="pct"/>
            <w:vAlign w:val="center"/>
          </w:tcPr>
          <w:p>
            <w:pPr>
              <w:tabs>
                <w:tab w:val="left" w:pos="6300"/>
              </w:tabs>
              <w:snapToGrid w:val="0"/>
              <w:spacing w:line="500" w:lineRule="exact"/>
              <w:jc w:val="center"/>
              <w:outlineLvl w:val="0"/>
              <w:rPr>
                <w:rFonts w:ascii="宋体" w:hAnsi="宋体" w:cs="宋体"/>
                <w:sz w:val="24"/>
                <w:szCs w:val="24"/>
              </w:rPr>
            </w:pPr>
          </w:p>
        </w:tc>
        <w:tc>
          <w:tcPr>
            <w:tcW w:w="1198" w:type="pct"/>
            <w:vAlign w:val="center"/>
          </w:tcPr>
          <w:p>
            <w:pPr>
              <w:tabs>
                <w:tab w:val="left" w:pos="6300"/>
              </w:tabs>
              <w:snapToGrid w:val="0"/>
              <w:spacing w:line="500" w:lineRule="exact"/>
              <w:jc w:val="center"/>
              <w:outlineLvl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1" w:type="pct"/>
            <w:vAlign w:val="center"/>
          </w:tcPr>
          <w:p>
            <w:pPr>
              <w:tabs>
                <w:tab w:val="left" w:pos="6300"/>
              </w:tabs>
              <w:snapToGrid w:val="0"/>
              <w:spacing w:line="500" w:lineRule="exact"/>
              <w:jc w:val="center"/>
              <w:outlineLvl w:val="0"/>
              <w:rPr>
                <w:rFonts w:ascii="宋体" w:hAnsi="宋体" w:cs="宋体"/>
                <w:sz w:val="24"/>
                <w:szCs w:val="24"/>
              </w:rPr>
            </w:pPr>
          </w:p>
        </w:tc>
        <w:tc>
          <w:tcPr>
            <w:tcW w:w="1541" w:type="pct"/>
            <w:vAlign w:val="center"/>
          </w:tcPr>
          <w:p>
            <w:pPr>
              <w:tabs>
                <w:tab w:val="left" w:pos="6300"/>
              </w:tabs>
              <w:snapToGrid w:val="0"/>
              <w:spacing w:line="500" w:lineRule="exact"/>
              <w:jc w:val="center"/>
              <w:outlineLvl w:val="0"/>
              <w:rPr>
                <w:rFonts w:ascii="宋体" w:hAnsi="宋体" w:cs="宋体"/>
                <w:sz w:val="24"/>
                <w:szCs w:val="24"/>
              </w:rPr>
            </w:pPr>
          </w:p>
        </w:tc>
        <w:tc>
          <w:tcPr>
            <w:tcW w:w="1600" w:type="pct"/>
            <w:vAlign w:val="center"/>
          </w:tcPr>
          <w:p>
            <w:pPr>
              <w:tabs>
                <w:tab w:val="left" w:pos="6300"/>
              </w:tabs>
              <w:snapToGrid w:val="0"/>
              <w:spacing w:line="500" w:lineRule="exact"/>
              <w:jc w:val="center"/>
              <w:outlineLvl w:val="0"/>
              <w:rPr>
                <w:rFonts w:ascii="宋体" w:hAnsi="宋体" w:cs="宋体"/>
                <w:sz w:val="24"/>
                <w:szCs w:val="24"/>
              </w:rPr>
            </w:pPr>
          </w:p>
        </w:tc>
        <w:tc>
          <w:tcPr>
            <w:tcW w:w="1198" w:type="pct"/>
            <w:vAlign w:val="center"/>
          </w:tcPr>
          <w:p>
            <w:pPr>
              <w:tabs>
                <w:tab w:val="left" w:pos="6300"/>
              </w:tabs>
              <w:snapToGrid w:val="0"/>
              <w:spacing w:line="500" w:lineRule="exact"/>
              <w:jc w:val="center"/>
              <w:outlineLvl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1" w:type="pct"/>
            <w:vAlign w:val="center"/>
          </w:tcPr>
          <w:p>
            <w:pPr>
              <w:tabs>
                <w:tab w:val="left" w:pos="6300"/>
              </w:tabs>
              <w:snapToGrid w:val="0"/>
              <w:spacing w:line="500" w:lineRule="exact"/>
              <w:jc w:val="center"/>
              <w:outlineLvl w:val="0"/>
              <w:rPr>
                <w:rFonts w:ascii="宋体" w:hAnsi="宋体" w:cs="宋体"/>
                <w:sz w:val="24"/>
                <w:szCs w:val="24"/>
              </w:rPr>
            </w:pPr>
          </w:p>
        </w:tc>
        <w:tc>
          <w:tcPr>
            <w:tcW w:w="1541" w:type="pct"/>
            <w:vAlign w:val="center"/>
          </w:tcPr>
          <w:p>
            <w:pPr>
              <w:tabs>
                <w:tab w:val="left" w:pos="6300"/>
              </w:tabs>
              <w:snapToGrid w:val="0"/>
              <w:spacing w:line="500" w:lineRule="exact"/>
              <w:jc w:val="center"/>
              <w:outlineLvl w:val="0"/>
              <w:rPr>
                <w:rFonts w:ascii="宋体" w:hAnsi="宋体" w:cs="宋体"/>
                <w:sz w:val="24"/>
                <w:szCs w:val="24"/>
              </w:rPr>
            </w:pPr>
          </w:p>
        </w:tc>
        <w:tc>
          <w:tcPr>
            <w:tcW w:w="1600" w:type="pct"/>
            <w:vAlign w:val="center"/>
          </w:tcPr>
          <w:p>
            <w:pPr>
              <w:tabs>
                <w:tab w:val="left" w:pos="6300"/>
              </w:tabs>
              <w:snapToGrid w:val="0"/>
              <w:spacing w:line="500" w:lineRule="exact"/>
              <w:jc w:val="center"/>
              <w:outlineLvl w:val="0"/>
              <w:rPr>
                <w:rFonts w:ascii="宋体" w:hAnsi="宋体" w:cs="宋体"/>
                <w:sz w:val="24"/>
                <w:szCs w:val="24"/>
              </w:rPr>
            </w:pPr>
          </w:p>
        </w:tc>
        <w:tc>
          <w:tcPr>
            <w:tcW w:w="1198" w:type="pct"/>
            <w:vAlign w:val="center"/>
          </w:tcPr>
          <w:p>
            <w:pPr>
              <w:tabs>
                <w:tab w:val="left" w:pos="6300"/>
              </w:tabs>
              <w:snapToGrid w:val="0"/>
              <w:spacing w:line="500" w:lineRule="exact"/>
              <w:jc w:val="center"/>
              <w:outlineLvl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1" w:type="pct"/>
            <w:vAlign w:val="center"/>
          </w:tcPr>
          <w:p>
            <w:pPr>
              <w:tabs>
                <w:tab w:val="left" w:pos="6300"/>
              </w:tabs>
              <w:snapToGrid w:val="0"/>
              <w:spacing w:line="500" w:lineRule="exact"/>
              <w:jc w:val="center"/>
              <w:outlineLvl w:val="0"/>
              <w:rPr>
                <w:rFonts w:ascii="宋体" w:hAnsi="宋体" w:cs="宋体"/>
                <w:sz w:val="24"/>
                <w:szCs w:val="24"/>
              </w:rPr>
            </w:pPr>
          </w:p>
        </w:tc>
        <w:tc>
          <w:tcPr>
            <w:tcW w:w="1541" w:type="pct"/>
            <w:vAlign w:val="center"/>
          </w:tcPr>
          <w:p>
            <w:pPr>
              <w:tabs>
                <w:tab w:val="left" w:pos="6300"/>
              </w:tabs>
              <w:snapToGrid w:val="0"/>
              <w:spacing w:line="500" w:lineRule="exact"/>
              <w:jc w:val="center"/>
              <w:outlineLvl w:val="0"/>
              <w:rPr>
                <w:rFonts w:ascii="宋体" w:hAnsi="宋体" w:cs="宋体"/>
                <w:sz w:val="24"/>
                <w:szCs w:val="24"/>
              </w:rPr>
            </w:pPr>
          </w:p>
        </w:tc>
        <w:tc>
          <w:tcPr>
            <w:tcW w:w="1600" w:type="pct"/>
            <w:vAlign w:val="center"/>
          </w:tcPr>
          <w:p>
            <w:pPr>
              <w:tabs>
                <w:tab w:val="left" w:pos="6300"/>
              </w:tabs>
              <w:snapToGrid w:val="0"/>
              <w:spacing w:line="500" w:lineRule="exact"/>
              <w:jc w:val="center"/>
              <w:outlineLvl w:val="0"/>
              <w:rPr>
                <w:rFonts w:ascii="宋体" w:hAnsi="宋体" w:cs="宋体"/>
                <w:sz w:val="24"/>
                <w:szCs w:val="24"/>
              </w:rPr>
            </w:pPr>
          </w:p>
        </w:tc>
        <w:tc>
          <w:tcPr>
            <w:tcW w:w="1198" w:type="pct"/>
            <w:vAlign w:val="center"/>
          </w:tcPr>
          <w:p>
            <w:pPr>
              <w:tabs>
                <w:tab w:val="left" w:pos="6300"/>
              </w:tabs>
              <w:snapToGrid w:val="0"/>
              <w:spacing w:line="500" w:lineRule="exact"/>
              <w:jc w:val="center"/>
              <w:outlineLvl w:val="0"/>
              <w:rPr>
                <w:rFonts w:ascii="宋体" w:hAnsi="宋体" w:cs="宋体"/>
                <w:sz w:val="24"/>
                <w:szCs w:val="24"/>
              </w:rPr>
            </w:pPr>
          </w:p>
        </w:tc>
      </w:tr>
    </w:tbl>
    <w:p>
      <w:pPr>
        <w:spacing w:line="500" w:lineRule="exact"/>
        <w:ind w:firstLine="600" w:firstLineChars="250"/>
        <w:rPr>
          <w:rFonts w:ascii="宋体" w:hAnsi="宋体" w:cs="宋体"/>
          <w:sz w:val="24"/>
          <w:szCs w:val="28"/>
        </w:rPr>
      </w:pPr>
    </w:p>
    <w:p>
      <w:pPr>
        <w:spacing w:line="500" w:lineRule="exact"/>
        <w:ind w:firstLine="600" w:firstLineChars="250"/>
        <w:rPr>
          <w:rFonts w:ascii="宋体" w:hAnsi="宋体" w:cs="宋体"/>
          <w:sz w:val="24"/>
          <w:szCs w:val="28"/>
        </w:rPr>
      </w:pPr>
      <w:r>
        <w:rPr>
          <w:rFonts w:hint="eastAsia" w:ascii="宋体" w:hAnsi="宋体" w:cs="宋体"/>
          <w:sz w:val="24"/>
          <w:szCs w:val="28"/>
        </w:rPr>
        <w:t>投标人：                      法定代表人（或法定代表人授权代表）：</w:t>
      </w:r>
    </w:p>
    <w:p>
      <w:pPr>
        <w:spacing w:line="500" w:lineRule="exact"/>
        <w:rPr>
          <w:rFonts w:ascii="宋体" w:hAnsi="宋体" w:cs="宋体"/>
          <w:sz w:val="24"/>
          <w:szCs w:val="28"/>
        </w:rPr>
      </w:pPr>
      <w:r>
        <w:rPr>
          <w:rFonts w:hint="eastAsia" w:ascii="宋体" w:hAnsi="宋体" w:cs="宋体"/>
          <w:sz w:val="24"/>
          <w:szCs w:val="28"/>
        </w:rPr>
        <w:t xml:space="preserve">    </w:t>
      </w:r>
    </w:p>
    <w:p>
      <w:pPr>
        <w:spacing w:line="500" w:lineRule="exact"/>
        <w:ind w:firstLine="720" w:firstLineChars="300"/>
        <w:rPr>
          <w:rFonts w:ascii="宋体" w:hAnsi="宋体" w:cs="宋体"/>
          <w:sz w:val="24"/>
          <w:szCs w:val="28"/>
        </w:rPr>
      </w:pPr>
      <w:r>
        <w:rPr>
          <w:rFonts w:hint="eastAsia" w:ascii="宋体" w:hAnsi="宋体" w:cs="宋体"/>
          <w:sz w:val="24"/>
          <w:szCs w:val="28"/>
        </w:rPr>
        <w:t>（投标人公章）                               （签署或盖章）</w:t>
      </w:r>
    </w:p>
    <w:p>
      <w:pPr>
        <w:tabs>
          <w:tab w:val="left" w:pos="6300"/>
        </w:tabs>
        <w:snapToGrid w:val="0"/>
        <w:spacing w:line="500" w:lineRule="exact"/>
        <w:ind w:firstLine="570"/>
        <w:rPr>
          <w:rFonts w:ascii="宋体" w:hAnsi="宋体" w:cs="宋体"/>
          <w:sz w:val="24"/>
        </w:rPr>
      </w:pPr>
      <w:r>
        <w:rPr>
          <w:rFonts w:hint="eastAsia" w:ascii="宋体" w:hAnsi="宋体" w:cs="宋体"/>
          <w:sz w:val="24"/>
          <w:szCs w:val="28"/>
        </w:rPr>
        <w:t xml:space="preserve">                                            年     月     日</w:t>
      </w:r>
    </w:p>
    <w:p>
      <w:pPr>
        <w:tabs>
          <w:tab w:val="left" w:pos="6300"/>
        </w:tabs>
        <w:snapToGrid w:val="0"/>
        <w:spacing w:line="500" w:lineRule="exact"/>
        <w:ind w:firstLine="570"/>
        <w:rPr>
          <w:rFonts w:ascii="宋体" w:hAnsi="宋体" w:cs="宋体"/>
          <w:sz w:val="24"/>
        </w:rPr>
      </w:pPr>
      <w:r>
        <w:rPr>
          <w:rFonts w:hint="eastAsia" w:ascii="宋体" w:hAnsi="宋体" w:cs="宋体"/>
          <w:sz w:val="24"/>
        </w:rPr>
        <w:t>注：</w:t>
      </w: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1.本表即为对本项目“第二篇  项目技术需求”中所列条款进行比较和响应；</w:t>
      </w: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2.本表可扩展；</w:t>
      </w: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3.可附相关技术支撑材料。（格式自定）</w:t>
      </w:r>
    </w:p>
    <w:p>
      <w:pPr>
        <w:tabs>
          <w:tab w:val="left" w:pos="6300"/>
        </w:tabs>
        <w:snapToGrid w:val="0"/>
        <w:spacing w:line="500" w:lineRule="exact"/>
        <w:ind w:firstLine="570"/>
        <w:rPr>
          <w:rFonts w:ascii="宋体" w:hAnsi="宋体" w:cs="宋体"/>
          <w:szCs w:val="24"/>
        </w:rPr>
      </w:pPr>
      <w:r>
        <w:rPr>
          <w:rFonts w:hint="eastAsia" w:ascii="宋体" w:hAnsi="宋体" w:cs="宋体"/>
          <w:sz w:val="24"/>
          <w:szCs w:val="28"/>
        </w:rPr>
        <w:t>4.投标应答栏中应当注明技术参数或具体内容，且必须标注技术参数或具体内容在投标文件中的位置（页码）。</w:t>
      </w:r>
    </w:p>
    <w:p>
      <w:pPr>
        <w:tabs>
          <w:tab w:val="left" w:pos="6300"/>
        </w:tabs>
        <w:snapToGrid w:val="0"/>
        <w:spacing w:line="500" w:lineRule="exact"/>
        <w:ind w:firstLine="570"/>
        <w:rPr>
          <w:rFonts w:ascii="宋体" w:hAnsi="宋体" w:cs="宋体"/>
          <w:sz w:val="24"/>
          <w:szCs w:val="24"/>
        </w:rPr>
      </w:pPr>
      <w:r>
        <w:rPr>
          <w:rFonts w:hint="eastAsia" w:ascii="宋体" w:hAnsi="宋体" w:cs="宋体"/>
          <w:szCs w:val="24"/>
        </w:rPr>
        <w:br w:type="page"/>
      </w:r>
      <w:r>
        <w:rPr>
          <w:rFonts w:hint="eastAsia" w:ascii="宋体" w:hAnsi="宋体" w:cs="宋体"/>
          <w:sz w:val="24"/>
          <w:szCs w:val="24"/>
        </w:rPr>
        <w:t>（二）其他技术资料</w:t>
      </w: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（包括</w:t>
      </w:r>
      <w:r>
        <w:rPr>
          <w:rFonts w:ascii="宋体" w:hAnsi="宋体" w:cs="宋体"/>
          <w:sz w:val="24"/>
          <w:szCs w:val="24"/>
        </w:rPr>
        <w:t>但不限于售后服务、培训方案、</w:t>
      </w:r>
      <w:r>
        <w:rPr>
          <w:rFonts w:hint="eastAsia" w:ascii="宋体" w:hAnsi="宋体" w:cs="宋体"/>
          <w:sz w:val="24"/>
          <w:szCs w:val="24"/>
        </w:rPr>
        <w:t>验收</w:t>
      </w:r>
      <w:r>
        <w:rPr>
          <w:rFonts w:ascii="宋体" w:hAnsi="宋体" w:cs="宋体"/>
          <w:sz w:val="24"/>
          <w:szCs w:val="24"/>
        </w:rPr>
        <w:t>配合方案</w:t>
      </w:r>
      <w:r>
        <w:rPr>
          <w:rFonts w:hint="eastAsia" w:ascii="宋体" w:hAnsi="宋体" w:cs="宋体"/>
          <w:sz w:val="24"/>
          <w:szCs w:val="24"/>
        </w:rPr>
        <w:t>、</w:t>
      </w:r>
      <w:r>
        <w:rPr>
          <w:rFonts w:hint="eastAsia" w:ascii="宋体" w:hAnsi="宋体"/>
          <w:sz w:val="24"/>
        </w:rPr>
        <w:t>技术</w:t>
      </w:r>
      <w:r>
        <w:rPr>
          <w:rFonts w:ascii="宋体" w:hAnsi="宋体"/>
          <w:sz w:val="24"/>
        </w:rPr>
        <w:t>条款要求的认证证书等</w:t>
      </w:r>
      <w:r>
        <w:rPr>
          <w:rFonts w:hint="eastAsia" w:ascii="宋体" w:hAnsi="宋体" w:cs="宋体"/>
          <w:sz w:val="24"/>
          <w:szCs w:val="24"/>
        </w:rPr>
        <w:t>）</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pStyle w:val="4"/>
        <w:spacing w:line="500" w:lineRule="exact"/>
        <w:jc w:val="both"/>
        <w:rPr>
          <w:rFonts w:ascii="宋体" w:hAnsi="宋体" w:cs="宋体"/>
        </w:rPr>
      </w:pPr>
    </w:p>
    <w:p>
      <w:pPr>
        <w:pStyle w:val="3"/>
        <w:pageBreakBefore/>
        <w:spacing w:line="500" w:lineRule="exact"/>
        <w:ind w:firstLine="562" w:firstLineChars="200"/>
        <w:rPr>
          <w:rFonts w:cs="宋体"/>
          <w:b/>
          <w:szCs w:val="28"/>
        </w:rPr>
      </w:pPr>
      <w:bookmarkStart w:id="730" w:name="_Toc31552"/>
      <w:bookmarkStart w:id="731" w:name="_Toc28242"/>
      <w:bookmarkStart w:id="732" w:name="_Toc32327"/>
      <w:bookmarkStart w:id="733" w:name="_Toc7069"/>
      <w:bookmarkStart w:id="734" w:name="_Toc17290"/>
      <w:bookmarkStart w:id="735" w:name="_Toc23523"/>
      <w:bookmarkStart w:id="736" w:name="_Toc75793542"/>
      <w:bookmarkStart w:id="737" w:name="_Toc184647667"/>
      <w:bookmarkStart w:id="738" w:name="_Toc492721039"/>
      <w:bookmarkStart w:id="739" w:name="_Toc26494"/>
      <w:bookmarkStart w:id="740" w:name="_Toc10994"/>
      <w:bookmarkStart w:id="741" w:name="_Toc22113"/>
      <w:bookmarkStart w:id="742" w:name="_Toc10372"/>
      <w:bookmarkStart w:id="743" w:name="_Toc8958"/>
      <w:bookmarkStart w:id="744" w:name="_Toc493178791"/>
      <w:bookmarkStart w:id="745" w:name="_Toc14954"/>
      <w:bookmarkStart w:id="746" w:name="_Toc6786"/>
      <w:bookmarkStart w:id="747" w:name="_Toc30496"/>
      <w:bookmarkStart w:id="748" w:name="_Toc32670"/>
      <w:bookmarkStart w:id="749" w:name="_Toc5573"/>
      <w:bookmarkStart w:id="750" w:name="_Toc4362"/>
      <w:r>
        <w:rPr>
          <w:rFonts w:hint="eastAsia" w:cs="宋体"/>
          <w:b/>
          <w:szCs w:val="28"/>
        </w:rPr>
        <w:t>三、商务文件</w:t>
      </w:r>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
      <w:pPr>
        <w:snapToGrid w:val="0"/>
        <w:spacing w:before="120" w:beforeLines="50" w:line="500" w:lineRule="exact"/>
        <w:jc w:val="center"/>
        <w:rPr>
          <w:rFonts w:ascii="宋体" w:hAnsi="宋体" w:cs="宋体"/>
          <w:szCs w:val="28"/>
        </w:rPr>
      </w:pPr>
      <w:r>
        <w:rPr>
          <w:rFonts w:hint="eastAsia" w:ascii="宋体" w:hAnsi="宋体" w:cs="宋体"/>
          <w:szCs w:val="28"/>
        </w:rPr>
        <w:t>（一）投标函（格式）</w:t>
      </w:r>
    </w:p>
    <w:p>
      <w:pPr>
        <w:spacing w:line="500" w:lineRule="exact"/>
        <w:rPr>
          <w:rFonts w:ascii="宋体" w:hAnsi="宋体" w:cs="宋体"/>
          <w:sz w:val="24"/>
          <w:szCs w:val="28"/>
        </w:rPr>
      </w:pPr>
    </w:p>
    <w:p>
      <w:pPr>
        <w:spacing w:line="500" w:lineRule="exact"/>
        <w:ind w:firstLine="480" w:firstLineChars="200"/>
        <w:rPr>
          <w:rFonts w:ascii="宋体" w:hAnsi="宋体" w:cs="宋体"/>
          <w:sz w:val="24"/>
          <w:szCs w:val="28"/>
          <w:u w:val="single"/>
        </w:rPr>
      </w:pPr>
      <w:r>
        <w:rPr>
          <w:rFonts w:hint="eastAsia" w:ascii="宋体" w:hAnsi="宋体" w:cs="宋体"/>
          <w:sz w:val="24"/>
          <w:szCs w:val="28"/>
        </w:rPr>
        <w:t>招标项目名称：</w:t>
      </w:r>
      <w:r>
        <w:rPr>
          <w:rFonts w:hint="eastAsia" w:ascii="宋体" w:hAnsi="宋体" w:cs="宋体"/>
          <w:sz w:val="24"/>
          <w:szCs w:val="28"/>
          <w:u w:val="single"/>
        </w:rPr>
        <w:t xml:space="preserve">                                             </w:t>
      </w:r>
    </w:p>
    <w:p>
      <w:pPr>
        <w:spacing w:line="500" w:lineRule="exact"/>
        <w:rPr>
          <w:rFonts w:ascii="宋体" w:hAnsi="宋体" w:cs="宋体"/>
          <w:sz w:val="24"/>
          <w:szCs w:val="28"/>
        </w:rPr>
      </w:pPr>
    </w:p>
    <w:p>
      <w:pPr>
        <w:tabs>
          <w:tab w:val="left" w:pos="6300"/>
        </w:tabs>
        <w:snapToGrid w:val="0"/>
        <w:spacing w:line="500" w:lineRule="exact"/>
        <w:rPr>
          <w:rFonts w:ascii="宋体" w:hAnsi="宋体" w:cs="宋体"/>
          <w:sz w:val="24"/>
          <w:szCs w:val="28"/>
        </w:rPr>
      </w:pPr>
      <w:r>
        <w:rPr>
          <w:rFonts w:hint="eastAsia" w:ascii="宋体" w:hAnsi="宋体" w:cs="宋体"/>
          <w:sz w:val="24"/>
          <w:szCs w:val="28"/>
        </w:rPr>
        <w:t>致：</w:t>
      </w:r>
      <w:r>
        <w:rPr>
          <w:rFonts w:hint="eastAsia" w:ascii="宋体" w:hAnsi="宋体" w:cs="宋体"/>
          <w:sz w:val="24"/>
          <w:szCs w:val="28"/>
          <w:u w:val="single"/>
        </w:rPr>
        <w:t xml:space="preserve">                    </w:t>
      </w:r>
      <w:r>
        <w:rPr>
          <w:rFonts w:hint="eastAsia" w:ascii="宋体" w:hAnsi="宋体" w:cs="宋体"/>
          <w:sz w:val="24"/>
          <w:szCs w:val="28"/>
        </w:rPr>
        <w:t>（招标人名称）：</w:t>
      </w:r>
    </w:p>
    <w:p>
      <w:pPr>
        <w:snapToGrid w:val="0"/>
        <w:spacing w:before="120" w:beforeLines="50" w:line="500" w:lineRule="exact"/>
        <w:ind w:firstLine="480" w:firstLineChars="200"/>
        <w:rPr>
          <w:rFonts w:ascii="宋体" w:hAnsi="宋体" w:cs="宋体"/>
          <w:sz w:val="24"/>
          <w:szCs w:val="28"/>
        </w:rPr>
      </w:pPr>
      <w:r>
        <w:rPr>
          <w:rFonts w:hint="eastAsia" w:ascii="宋体" w:hAnsi="宋体" w:cs="宋体"/>
          <w:sz w:val="24"/>
          <w:szCs w:val="28"/>
          <w:u w:val="single"/>
        </w:rPr>
        <w:t xml:space="preserve">                        </w:t>
      </w:r>
      <w:r>
        <w:rPr>
          <w:rFonts w:hint="eastAsia" w:ascii="宋体" w:hAnsi="宋体" w:cs="宋体"/>
          <w:sz w:val="24"/>
          <w:szCs w:val="28"/>
        </w:rPr>
        <w:t>（投标人名称）系中华人民共和国合法企业，注册地址：</w:t>
      </w:r>
      <w:r>
        <w:rPr>
          <w:rFonts w:hint="eastAsia" w:ascii="宋体" w:hAnsi="宋体" w:cs="宋体"/>
          <w:sz w:val="24"/>
          <w:szCs w:val="28"/>
          <w:u w:val="single"/>
        </w:rPr>
        <w:t xml:space="preserve">                               </w:t>
      </w:r>
      <w:r>
        <w:rPr>
          <w:rFonts w:hint="eastAsia" w:ascii="宋体" w:hAnsi="宋体" w:cs="宋体"/>
          <w:sz w:val="24"/>
          <w:szCs w:val="28"/>
        </w:rPr>
        <w:t>。我方就参加本次投标有关事项郑重声明如下：</w:t>
      </w:r>
    </w:p>
    <w:p>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一、我方完全理解并接受该项目招标文件所有要求。</w:t>
      </w:r>
    </w:p>
    <w:p>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二、我方提交的所有投标文件、资料都是准确和真实的，如有虚假或隐瞒，我方愿意承担一切法律责任。</w:t>
      </w:r>
    </w:p>
    <w:p>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三、我方承诺按照招标文件要求，提供招标项目的技术服务。</w:t>
      </w:r>
    </w:p>
    <w:p>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四、我方按招标文件要求提交的投标文件为：投标文件正本</w:t>
      </w:r>
      <w:r>
        <w:rPr>
          <w:rFonts w:hint="eastAsia" w:ascii="宋体" w:hAnsi="宋体" w:cs="宋体"/>
          <w:sz w:val="24"/>
          <w:szCs w:val="28"/>
          <w:u w:val="single"/>
        </w:rPr>
        <w:t xml:space="preserve">   </w:t>
      </w:r>
      <w:r>
        <w:rPr>
          <w:rFonts w:hint="eastAsia" w:ascii="宋体" w:hAnsi="宋体" w:cs="宋体"/>
          <w:sz w:val="24"/>
          <w:szCs w:val="28"/>
        </w:rPr>
        <w:t>份，副本</w:t>
      </w:r>
      <w:r>
        <w:rPr>
          <w:rFonts w:hint="eastAsia" w:ascii="宋体" w:hAnsi="宋体" w:cs="宋体"/>
          <w:sz w:val="24"/>
          <w:szCs w:val="28"/>
          <w:u w:val="single"/>
        </w:rPr>
        <w:t xml:space="preserve">   </w:t>
      </w:r>
      <w:r>
        <w:rPr>
          <w:rFonts w:hint="eastAsia" w:ascii="宋体" w:hAnsi="宋体" w:cs="宋体"/>
          <w:sz w:val="24"/>
          <w:szCs w:val="28"/>
        </w:rPr>
        <w:t>份，电子文档</w:t>
      </w:r>
      <w:r>
        <w:rPr>
          <w:rFonts w:hint="eastAsia" w:ascii="宋体" w:hAnsi="宋体" w:cs="宋体"/>
          <w:sz w:val="24"/>
          <w:szCs w:val="28"/>
          <w:u w:val="single"/>
        </w:rPr>
        <w:t xml:space="preserve">   </w:t>
      </w:r>
      <w:r>
        <w:rPr>
          <w:rFonts w:hint="eastAsia" w:ascii="宋体" w:hAnsi="宋体" w:cs="宋体"/>
          <w:sz w:val="24"/>
          <w:szCs w:val="28"/>
        </w:rPr>
        <w:t>份。</w:t>
      </w:r>
    </w:p>
    <w:p>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五、我方承诺：本次投标的投标有效期为</w:t>
      </w:r>
      <w:r>
        <w:rPr>
          <w:rFonts w:hint="eastAsia" w:ascii="宋体" w:hAnsi="宋体" w:cs="宋体"/>
          <w:sz w:val="24"/>
        </w:rPr>
        <w:t>投标截止时间</w:t>
      </w:r>
      <w:r>
        <w:rPr>
          <w:rFonts w:hint="eastAsia" w:ascii="宋体" w:hAnsi="宋体" w:cs="宋体"/>
          <w:sz w:val="24"/>
          <w:szCs w:val="28"/>
        </w:rPr>
        <w:t>起90天。</w:t>
      </w:r>
    </w:p>
    <w:p>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六、我方投标报价为闭口价。即在投标有效期和合同有效期内，该报价固定不变。</w:t>
      </w:r>
    </w:p>
    <w:p>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七、如果我方中标，我方将履行招标文件中规定的各项要求以及我方投标文件的各项承诺，按《中华人民共和国民法典》及合同约定条款承担我方责任。</w:t>
      </w:r>
    </w:p>
    <w:p>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八、我方未</w:t>
      </w:r>
      <w:r>
        <w:rPr>
          <w:rFonts w:hint="eastAsia" w:ascii="宋体" w:hAnsi="宋体" w:cs="宋体"/>
          <w:sz w:val="24"/>
          <w:szCs w:val="24"/>
        </w:rPr>
        <w:t>为本招标项目提供整体设计、规范编制或者项目管理、监理、检测等服务。</w:t>
      </w:r>
    </w:p>
    <w:p>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九、我方理解，最低报价不是中标的唯一条件。</w:t>
      </w:r>
    </w:p>
    <w:p>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十、我方同意按有关规定及招标文件要求，交纳足额投标保证金。</w:t>
      </w:r>
    </w:p>
    <w:p>
      <w:pPr>
        <w:tabs>
          <w:tab w:val="left" w:pos="6300"/>
        </w:tabs>
        <w:snapToGrid w:val="0"/>
        <w:spacing w:line="500" w:lineRule="exact"/>
        <w:ind w:firstLine="570"/>
        <w:rPr>
          <w:rFonts w:ascii="宋体" w:hAnsi="宋体" w:cs="宋体"/>
          <w:sz w:val="24"/>
          <w:szCs w:val="28"/>
        </w:rPr>
      </w:pPr>
    </w:p>
    <w:p>
      <w:pPr>
        <w:tabs>
          <w:tab w:val="left" w:pos="6300"/>
        </w:tabs>
        <w:snapToGrid w:val="0"/>
        <w:spacing w:line="500" w:lineRule="exact"/>
        <w:ind w:firstLine="5460" w:firstLineChars="2275"/>
        <w:rPr>
          <w:rFonts w:ascii="宋体" w:hAnsi="宋体" w:cs="宋体"/>
          <w:sz w:val="24"/>
          <w:szCs w:val="28"/>
        </w:rPr>
      </w:pPr>
      <w:r>
        <w:rPr>
          <w:rFonts w:hint="eastAsia" w:ascii="宋体" w:hAnsi="宋体" w:cs="宋体"/>
          <w:sz w:val="24"/>
          <w:szCs w:val="28"/>
        </w:rPr>
        <w:t>（投标人公章）</w:t>
      </w:r>
    </w:p>
    <w:p>
      <w:pPr>
        <w:tabs>
          <w:tab w:val="left" w:pos="6300"/>
        </w:tabs>
        <w:snapToGrid w:val="0"/>
        <w:spacing w:line="500" w:lineRule="exact"/>
        <w:ind w:firstLine="5760" w:firstLineChars="2400"/>
        <w:rPr>
          <w:rFonts w:ascii="宋体" w:hAnsi="宋体" w:cs="宋体"/>
          <w:szCs w:val="28"/>
        </w:rPr>
      </w:pPr>
      <w:r>
        <w:rPr>
          <w:rFonts w:hint="eastAsia" w:ascii="宋体" w:hAnsi="宋体" w:cs="宋体"/>
          <w:sz w:val="24"/>
          <w:szCs w:val="28"/>
        </w:rPr>
        <w:t>年    月   日</w:t>
      </w:r>
    </w:p>
    <w:p>
      <w:pPr>
        <w:snapToGrid w:val="0"/>
        <w:spacing w:line="500" w:lineRule="exact"/>
        <w:ind w:firstLine="560" w:firstLineChars="200"/>
        <w:rPr>
          <w:rFonts w:ascii="宋体" w:hAnsi="宋体" w:cs="宋体"/>
          <w:sz w:val="24"/>
          <w:szCs w:val="28"/>
        </w:rPr>
      </w:pPr>
      <w:r>
        <w:rPr>
          <w:rFonts w:hint="eastAsia" w:ascii="宋体" w:hAnsi="宋体" w:cs="宋体"/>
          <w:szCs w:val="44"/>
        </w:rPr>
        <w:br w:type="page"/>
      </w:r>
      <w:r>
        <w:rPr>
          <w:rFonts w:hint="eastAsia" w:ascii="宋体" w:hAnsi="宋体" w:cs="宋体"/>
          <w:sz w:val="24"/>
          <w:szCs w:val="28"/>
        </w:rPr>
        <w:t>（二）商务条款差异表</w:t>
      </w: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项目号：</w:t>
      </w: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招标项目名称：</w:t>
      </w:r>
    </w:p>
    <w:tbl>
      <w:tblPr>
        <w:tblStyle w:val="5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2968"/>
        <w:gridCol w:w="3081"/>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pPr>
              <w:tabs>
                <w:tab w:val="left" w:pos="6300"/>
              </w:tabs>
              <w:snapToGrid w:val="0"/>
              <w:spacing w:line="500" w:lineRule="exact"/>
              <w:jc w:val="center"/>
              <w:outlineLvl w:val="0"/>
              <w:rPr>
                <w:rFonts w:ascii="宋体" w:hAnsi="宋体" w:cs="宋体"/>
                <w:sz w:val="24"/>
                <w:szCs w:val="24"/>
              </w:rPr>
            </w:pPr>
            <w:r>
              <w:rPr>
                <w:rFonts w:hint="eastAsia" w:ascii="宋体" w:hAnsi="宋体" w:cs="宋体"/>
                <w:sz w:val="24"/>
                <w:szCs w:val="24"/>
              </w:rPr>
              <w:t>序号</w:t>
            </w:r>
          </w:p>
        </w:tc>
        <w:tc>
          <w:tcPr>
            <w:tcW w:w="1541" w:type="pct"/>
            <w:vAlign w:val="center"/>
          </w:tcPr>
          <w:p>
            <w:pPr>
              <w:tabs>
                <w:tab w:val="left" w:pos="6300"/>
              </w:tabs>
              <w:snapToGrid w:val="0"/>
              <w:spacing w:line="500" w:lineRule="exact"/>
              <w:jc w:val="center"/>
              <w:outlineLvl w:val="0"/>
              <w:rPr>
                <w:rFonts w:ascii="宋体" w:hAnsi="宋体" w:cs="宋体"/>
                <w:sz w:val="24"/>
                <w:szCs w:val="24"/>
              </w:rPr>
            </w:pPr>
            <w:r>
              <w:rPr>
                <w:rFonts w:hint="eastAsia" w:ascii="宋体" w:hAnsi="宋体" w:cs="宋体"/>
                <w:sz w:val="24"/>
                <w:szCs w:val="24"/>
              </w:rPr>
              <w:t>招标商务要求</w:t>
            </w:r>
          </w:p>
        </w:tc>
        <w:tc>
          <w:tcPr>
            <w:tcW w:w="1600" w:type="pct"/>
            <w:vAlign w:val="center"/>
          </w:tcPr>
          <w:p>
            <w:pPr>
              <w:tabs>
                <w:tab w:val="left" w:pos="6300"/>
              </w:tabs>
              <w:snapToGrid w:val="0"/>
              <w:spacing w:line="500" w:lineRule="exact"/>
              <w:jc w:val="center"/>
              <w:outlineLvl w:val="0"/>
              <w:rPr>
                <w:rFonts w:ascii="宋体" w:hAnsi="宋体" w:cs="宋体"/>
                <w:sz w:val="24"/>
                <w:szCs w:val="24"/>
              </w:rPr>
            </w:pPr>
            <w:r>
              <w:rPr>
                <w:rFonts w:hint="eastAsia" w:ascii="宋体" w:hAnsi="宋体" w:cs="宋体"/>
                <w:sz w:val="24"/>
                <w:szCs w:val="24"/>
              </w:rPr>
              <w:t>投标商务应答</w:t>
            </w:r>
          </w:p>
        </w:tc>
        <w:tc>
          <w:tcPr>
            <w:tcW w:w="1198" w:type="pct"/>
            <w:vAlign w:val="center"/>
          </w:tcPr>
          <w:p>
            <w:pPr>
              <w:tabs>
                <w:tab w:val="left" w:pos="6300"/>
              </w:tabs>
              <w:snapToGrid w:val="0"/>
              <w:spacing w:line="500" w:lineRule="exact"/>
              <w:jc w:val="center"/>
              <w:outlineLvl w:val="0"/>
              <w:rPr>
                <w:rFonts w:ascii="宋体" w:hAnsi="宋体" w:cs="宋体"/>
                <w:sz w:val="24"/>
                <w:szCs w:val="24"/>
              </w:rPr>
            </w:pPr>
            <w:r>
              <w:rPr>
                <w:rFonts w:hint="eastAsia" w:ascii="宋体" w:hAnsi="宋体" w:cs="宋体"/>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spacing w:line="500" w:lineRule="exact"/>
              <w:jc w:val="center"/>
              <w:outlineLvl w:val="0"/>
              <w:rPr>
                <w:rFonts w:ascii="宋体" w:hAnsi="宋体" w:cs="宋体"/>
                <w:sz w:val="24"/>
                <w:szCs w:val="24"/>
              </w:rPr>
            </w:pPr>
          </w:p>
        </w:tc>
        <w:tc>
          <w:tcPr>
            <w:tcW w:w="1541" w:type="pct"/>
            <w:vAlign w:val="center"/>
          </w:tcPr>
          <w:p>
            <w:pPr>
              <w:tabs>
                <w:tab w:val="left" w:pos="6300"/>
              </w:tabs>
              <w:snapToGrid w:val="0"/>
              <w:spacing w:line="500" w:lineRule="exact"/>
              <w:jc w:val="center"/>
              <w:outlineLvl w:val="0"/>
              <w:rPr>
                <w:rFonts w:ascii="宋体" w:hAnsi="宋体" w:cs="宋体"/>
                <w:sz w:val="24"/>
                <w:szCs w:val="24"/>
              </w:rPr>
            </w:pPr>
          </w:p>
        </w:tc>
        <w:tc>
          <w:tcPr>
            <w:tcW w:w="1600" w:type="pct"/>
            <w:vAlign w:val="center"/>
          </w:tcPr>
          <w:p>
            <w:pPr>
              <w:tabs>
                <w:tab w:val="left" w:pos="6300"/>
              </w:tabs>
              <w:snapToGrid w:val="0"/>
              <w:spacing w:line="360" w:lineRule="exact"/>
              <w:outlineLvl w:val="0"/>
              <w:rPr>
                <w:rFonts w:ascii="宋体" w:hAnsi="宋体" w:cs="宋体"/>
                <w:sz w:val="24"/>
                <w:szCs w:val="24"/>
              </w:rPr>
            </w:pPr>
            <w:r>
              <w:rPr>
                <w:rFonts w:hint="eastAsia" w:ascii="宋体" w:hAnsi="宋体" w:cs="宋体"/>
                <w:sz w:val="24"/>
                <w:szCs w:val="24"/>
              </w:rPr>
              <w:t>提醒：请注明具体内容以及投标文件中具体内容的位置（页码）</w:t>
            </w:r>
          </w:p>
        </w:tc>
        <w:tc>
          <w:tcPr>
            <w:tcW w:w="1198" w:type="pct"/>
            <w:vAlign w:val="center"/>
          </w:tcPr>
          <w:p>
            <w:pPr>
              <w:tabs>
                <w:tab w:val="left" w:pos="6300"/>
              </w:tabs>
              <w:snapToGrid w:val="0"/>
              <w:spacing w:line="500" w:lineRule="exact"/>
              <w:jc w:val="center"/>
              <w:outlineLvl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spacing w:line="500" w:lineRule="exact"/>
              <w:jc w:val="center"/>
              <w:outlineLvl w:val="0"/>
              <w:rPr>
                <w:rFonts w:ascii="宋体" w:hAnsi="宋体" w:cs="宋体"/>
                <w:sz w:val="24"/>
                <w:szCs w:val="24"/>
              </w:rPr>
            </w:pPr>
          </w:p>
        </w:tc>
        <w:tc>
          <w:tcPr>
            <w:tcW w:w="1541" w:type="pct"/>
            <w:vAlign w:val="center"/>
          </w:tcPr>
          <w:p>
            <w:pPr>
              <w:tabs>
                <w:tab w:val="left" w:pos="6300"/>
              </w:tabs>
              <w:snapToGrid w:val="0"/>
              <w:spacing w:line="500" w:lineRule="exact"/>
              <w:jc w:val="center"/>
              <w:outlineLvl w:val="0"/>
              <w:rPr>
                <w:rFonts w:ascii="宋体" w:hAnsi="宋体" w:cs="宋体"/>
                <w:sz w:val="24"/>
                <w:szCs w:val="24"/>
              </w:rPr>
            </w:pPr>
          </w:p>
        </w:tc>
        <w:tc>
          <w:tcPr>
            <w:tcW w:w="1600" w:type="pct"/>
            <w:vAlign w:val="center"/>
          </w:tcPr>
          <w:p>
            <w:pPr>
              <w:tabs>
                <w:tab w:val="left" w:pos="6300"/>
              </w:tabs>
              <w:snapToGrid w:val="0"/>
              <w:spacing w:line="500" w:lineRule="exact"/>
              <w:jc w:val="center"/>
              <w:outlineLvl w:val="0"/>
              <w:rPr>
                <w:rFonts w:ascii="宋体" w:hAnsi="宋体" w:cs="宋体"/>
                <w:sz w:val="24"/>
                <w:szCs w:val="24"/>
              </w:rPr>
            </w:pPr>
          </w:p>
        </w:tc>
        <w:tc>
          <w:tcPr>
            <w:tcW w:w="1198" w:type="pct"/>
            <w:vAlign w:val="center"/>
          </w:tcPr>
          <w:p>
            <w:pPr>
              <w:tabs>
                <w:tab w:val="left" w:pos="6300"/>
              </w:tabs>
              <w:snapToGrid w:val="0"/>
              <w:spacing w:line="500" w:lineRule="exact"/>
              <w:jc w:val="center"/>
              <w:outlineLvl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spacing w:line="500" w:lineRule="exact"/>
              <w:jc w:val="center"/>
              <w:outlineLvl w:val="0"/>
              <w:rPr>
                <w:rFonts w:ascii="宋体" w:hAnsi="宋体" w:cs="宋体"/>
                <w:sz w:val="24"/>
                <w:szCs w:val="24"/>
              </w:rPr>
            </w:pPr>
          </w:p>
        </w:tc>
        <w:tc>
          <w:tcPr>
            <w:tcW w:w="1541" w:type="pct"/>
            <w:vAlign w:val="center"/>
          </w:tcPr>
          <w:p>
            <w:pPr>
              <w:tabs>
                <w:tab w:val="left" w:pos="6300"/>
              </w:tabs>
              <w:snapToGrid w:val="0"/>
              <w:spacing w:line="500" w:lineRule="exact"/>
              <w:jc w:val="center"/>
              <w:outlineLvl w:val="0"/>
              <w:rPr>
                <w:rFonts w:ascii="宋体" w:hAnsi="宋体" w:cs="宋体"/>
                <w:sz w:val="24"/>
                <w:szCs w:val="24"/>
              </w:rPr>
            </w:pPr>
          </w:p>
        </w:tc>
        <w:tc>
          <w:tcPr>
            <w:tcW w:w="1600" w:type="pct"/>
            <w:vAlign w:val="center"/>
          </w:tcPr>
          <w:p>
            <w:pPr>
              <w:tabs>
                <w:tab w:val="left" w:pos="6300"/>
              </w:tabs>
              <w:snapToGrid w:val="0"/>
              <w:spacing w:line="500" w:lineRule="exact"/>
              <w:jc w:val="center"/>
              <w:outlineLvl w:val="0"/>
              <w:rPr>
                <w:rFonts w:ascii="宋体" w:hAnsi="宋体" w:cs="宋体"/>
                <w:sz w:val="24"/>
                <w:szCs w:val="24"/>
              </w:rPr>
            </w:pPr>
          </w:p>
        </w:tc>
        <w:tc>
          <w:tcPr>
            <w:tcW w:w="1198" w:type="pct"/>
            <w:vAlign w:val="center"/>
          </w:tcPr>
          <w:p>
            <w:pPr>
              <w:tabs>
                <w:tab w:val="left" w:pos="6300"/>
              </w:tabs>
              <w:snapToGrid w:val="0"/>
              <w:spacing w:line="500" w:lineRule="exact"/>
              <w:jc w:val="center"/>
              <w:outlineLvl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spacing w:line="500" w:lineRule="exact"/>
              <w:jc w:val="center"/>
              <w:outlineLvl w:val="0"/>
              <w:rPr>
                <w:rFonts w:ascii="宋体" w:hAnsi="宋体" w:cs="宋体"/>
                <w:sz w:val="24"/>
                <w:szCs w:val="24"/>
              </w:rPr>
            </w:pPr>
          </w:p>
        </w:tc>
        <w:tc>
          <w:tcPr>
            <w:tcW w:w="1541" w:type="pct"/>
            <w:vAlign w:val="center"/>
          </w:tcPr>
          <w:p>
            <w:pPr>
              <w:tabs>
                <w:tab w:val="left" w:pos="6300"/>
              </w:tabs>
              <w:snapToGrid w:val="0"/>
              <w:spacing w:line="500" w:lineRule="exact"/>
              <w:jc w:val="center"/>
              <w:outlineLvl w:val="0"/>
              <w:rPr>
                <w:rFonts w:ascii="宋体" w:hAnsi="宋体" w:cs="宋体"/>
                <w:sz w:val="24"/>
                <w:szCs w:val="24"/>
              </w:rPr>
            </w:pPr>
          </w:p>
        </w:tc>
        <w:tc>
          <w:tcPr>
            <w:tcW w:w="1600" w:type="pct"/>
            <w:vAlign w:val="center"/>
          </w:tcPr>
          <w:p>
            <w:pPr>
              <w:tabs>
                <w:tab w:val="left" w:pos="6300"/>
              </w:tabs>
              <w:snapToGrid w:val="0"/>
              <w:spacing w:line="500" w:lineRule="exact"/>
              <w:jc w:val="center"/>
              <w:outlineLvl w:val="0"/>
              <w:rPr>
                <w:rFonts w:ascii="宋体" w:hAnsi="宋体" w:cs="宋体"/>
                <w:sz w:val="24"/>
                <w:szCs w:val="24"/>
              </w:rPr>
            </w:pPr>
          </w:p>
        </w:tc>
        <w:tc>
          <w:tcPr>
            <w:tcW w:w="1198" w:type="pct"/>
            <w:vAlign w:val="center"/>
          </w:tcPr>
          <w:p>
            <w:pPr>
              <w:tabs>
                <w:tab w:val="left" w:pos="6300"/>
              </w:tabs>
              <w:snapToGrid w:val="0"/>
              <w:spacing w:line="500" w:lineRule="exact"/>
              <w:jc w:val="center"/>
              <w:outlineLvl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spacing w:line="500" w:lineRule="exact"/>
              <w:jc w:val="center"/>
              <w:outlineLvl w:val="0"/>
              <w:rPr>
                <w:rFonts w:ascii="宋体" w:hAnsi="宋体" w:cs="宋体"/>
                <w:sz w:val="24"/>
                <w:szCs w:val="24"/>
              </w:rPr>
            </w:pPr>
          </w:p>
        </w:tc>
        <w:tc>
          <w:tcPr>
            <w:tcW w:w="1541" w:type="pct"/>
            <w:vAlign w:val="center"/>
          </w:tcPr>
          <w:p>
            <w:pPr>
              <w:tabs>
                <w:tab w:val="left" w:pos="6300"/>
              </w:tabs>
              <w:snapToGrid w:val="0"/>
              <w:spacing w:line="500" w:lineRule="exact"/>
              <w:jc w:val="center"/>
              <w:outlineLvl w:val="0"/>
              <w:rPr>
                <w:rFonts w:ascii="宋体" w:hAnsi="宋体" w:cs="宋体"/>
                <w:sz w:val="24"/>
                <w:szCs w:val="24"/>
              </w:rPr>
            </w:pPr>
          </w:p>
        </w:tc>
        <w:tc>
          <w:tcPr>
            <w:tcW w:w="1600" w:type="pct"/>
            <w:vAlign w:val="center"/>
          </w:tcPr>
          <w:p>
            <w:pPr>
              <w:tabs>
                <w:tab w:val="left" w:pos="6300"/>
              </w:tabs>
              <w:snapToGrid w:val="0"/>
              <w:spacing w:line="500" w:lineRule="exact"/>
              <w:jc w:val="center"/>
              <w:outlineLvl w:val="0"/>
              <w:rPr>
                <w:rFonts w:ascii="宋体" w:hAnsi="宋体" w:cs="宋体"/>
                <w:sz w:val="24"/>
                <w:szCs w:val="24"/>
              </w:rPr>
            </w:pPr>
          </w:p>
        </w:tc>
        <w:tc>
          <w:tcPr>
            <w:tcW w:w="1198" w:type="pct"/>
            <w:vAlign w:val="center"/>
          </w:tcPr>
          <w:p>
            <w:pPr>
              <w:tabs>
                <w:tab w:val="left" w:pos="6300"/>
              </w:tabs>
              <w:snapToGrid w:val="0"/>
              <w:spacing w:line="500" w:lineRule="exact"/>
              <w:jc w:val="center"/>
              <w:outlineLvl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spacing w:line="500" w:lineRule="exact"/>
              <w:jc w:val="center"/>
              <w:outlineLvl w:val="0"/>
              <w:rPr>
                <w:rFonts w:ascii="宋体" w:hAnsi="宋体" w:cs="宋体"/>
                <w:sz w:val="24"/>
                <w:szCs w:val="24"/>
              </w:rPr>
            </w:pPr>
          </w:p>
        </w:tc>
        <w:tc>
          <w:tcPr>
            <w:tcW w:w="1541" w:type="pct"/>
            <w:vAlign w:val="center"/>
          </w:tcPr>
          <w:p>
            <w:pPr>
              <w:tabs>
                <w:tab w:val="left" w:pos="6300"/>
              </w:tabs>
              <w:snapToGrid w:val="0"/>
              <w:spacing w:line="500" w:lineRule="exact"/>
              <w:jc w:val="center"/>
              <w:outlineLvl w:val="0"/>
              <w:rPr>
                <w:rFonts w:ascii="宋体" w:hAnsi="宋体" w:cs="宋体"/>
                <w:sz w:val="24"/>
                <w:szCs w:val="24"/>
              </w:rPr>
            </w:pPr>
          </w:p>
        </w:tc>
        <w:tc>
          <w:tcPr>
            <w:tcW w:w="1600" w:type="pct"/>
            <w:vAlign w:val="center"/>
          </w:tcPr>
          <w:p>
            <w:pPr>
              <w:tabs>
                <w:tab w:val="left" w:pos="6300"/>
              </w:tabs>
              <w:snapToGrid w:val="0"/>
              <w:spacing w:line="500" w:lineRule="exact"/>
              <w:jc w:val="center"/>
              <w:outlineLvl w:val="0"/>
              <w:rPr>
                <w:rFonts w:ascii="宋体" w:hAnsi="宋体" w:cs="宋体"/>
                <w:sz w:val="24"/>
                <w:szCs w:val="24"/>
              </w:rPr>
            </w:pPr>
          </w:p>
        </w:tc>
        <w:tc>
          <w:tcPr>
            <w:tcW w:w="1198" w:type="pct"/>
            <w:vAlign w:val="center"/>
          </w:tcPr>
          <w:p>
            <w:pPr>
              <w:tabs>
                <w:tab w:val="left" w:pos="6300"/>
              </w:tabs>
              <w:snapToGrid w:val="0"/>
              <w:spacing w:line="500" w:lineRule="exact"/>
              <w:jc w:val="center"/>
              <w:outlineLvl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spacing w:line="500" w:lineRule="exact"/>
              <w:jc w:val="center"/>
              <w:outlineLvl w:val="0"/>
              <w:rPr>
                <w:rFonts w:ascii="宋体" w:hAnsi="宋体" w:cs="宋体"/>
                <w:sz w:val="24"/>
                <w:szCs w:val="24"/>
              </w:rPr>
            </w:pPr>
          </w:p>
        </w:tc>
        <w:tc>
          <w:tcPr>
            <w:tcW w:w="1541" w:type="pct"/>
            <w:vAlign w:val="center"/>
          </w:tcPr>
          <w:p>
            <w:pPr>
              <w:tabs>
                <w:tab w:val="left" w:pos="6300"/>
              </w:tabs>
              <w:snapToGrid w:val="0"/>
              <w:spacing w:line="500" w:lineRule="exact"/>
              <w:jc w:val="center"/>
              <w:outlineLvl w:val="0"/>
              <w:rPr>
                <w:rFonts w:ascii="宋体" w:hAnsi="宋体" w:cs="宋体"/>
                <w:sz w:val="24"/>
                <w:szCs w:val="24"/>
              </w:rPr>
            </w:pPr>
          </w:p>
        </w:tc>
        <w:tc>
          <w:tcPr>
            <w:tcW w:w="1600" w:type="pct"/>
            <w:vAlign w:val="center"/>
          </w:tcPr>
          <w:p>
            <w:pPr>
              <w:tabs>
                <w:tab w:val="left" w:pos="6300"/>
              </w:tabs>
              <w:snapToGrid w:val="0"/>
              <w:spacing w:line="500" w:lineRule="exact"/>
              <w:jc w:val="center"/>
              <w:outlineLvl w:val="0"/>
              <w:rPr>
                <w:rFonts w:ascii="宋体" w:hAnsi="宋体" w:cs="宋体"/>
                <w:sz w:val="24"/>
                <w:szCs w:val="24"/>
              </w:rPr>
            </w:pPr>
          </w:p>
        </w:tc>
        <w:tc>
          <w:tcPr>
            <w:tcW w:w="1198" w:type="pct"/>
            <w:vAlign w:val="center"/>
          </w:tcPr>
          <w:p>
            <w:pPr>
              <w:tabs>
                <w:tab w:val="left" w:pos="6300"/>
              </w:tabs>
              <w:snapToGrid w:val="0"/>
              <w:spacing w:line="500" w:lineRule="exact"/>
              <w:jc w:val="center"/>
              <w:outlineLvl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spacing w:line="500" w:lineRule="exact"/>
              <w:jc w:val="center"/>
              <w:outlineLvl w:val="0"/>
              <w:rPr>
                <w:rFonts w:ascii="宋体" w:hAnsi="宋体" w:cs="宋体"/>
                <w:sz w:val="24"/>
                <w:szCs w:val="24"/>
              </w:rPr>
            </w:pPr>
          </w:p>
        </w:tc>
        <w:tc>
          <w:tcPr>
            <w:tcW w:w="1541" w:type="pct"/>
            <w:vAlign w:val="center"/>
          </w:tcPr>
          <w:p>
            <w:pPr>
              <w:tabs>
                <w:tab w:val="left" w:pos="6300"/>
              </w:tabs>
              <w:snapToGrid w:val="0"/>
              <w:spacing w:line="500" w:lineRule="exact"/>
              <w:jc w:val="center"/>
              <w:outlineLvl w:val="0"/>
              <w:rPr>
                <w:rFonts w:ascii="宋体" w:hAnsi="宋体" w:cs="宋体"/>
                <w:sz w:val="24"/>
                <w:szCs w:val="24"/>
              </w:rPr>
            </w:pPr>
          </w:p>
        </w:tc>
        <w:tc>
          <w:tcPr>
            <w:tcW w:w="1600" w:type="pct"/>
            <w:vAlign w:val="center"/>
          </w:tcPr>
          <w:p>
            <w:pPr>
              <w:tabs>
                <w:tab w:val="left" w:pos="6300"/>
              </w:tabs>
              <w:snapToGrid w:val="0"/>
              <w:spacing w:line="500" w:lineRule="exact"/>
              <w:jc w:val="center"/>
              <w:outlineLvl w:val="0"/>
              <w:rPr>
                <w:rFonts w:ascii="宋体" w:hAnsi="宋体" w:cs="宋体"/>
                <w:sz w:val="24"/>
                <w:szCs w:val="24"/>
              </w:rPr>
            </w:pPr>
          </w:p>
        </w:tc>
        <w:tc>
          <w:tcPr>
            <w:tcW w:w="1198" w:type="pct"/>
            <w:vAlign w:val="center"/>
          </w:tcPr>
          <w:p>
            <w:pPr>
              <w:tabs>
                <w:tab w:val="left" w:pos="6300"/>
              </w:tabs>
              <w:snapToGrid w:val="0"/>
              <w:spacing w:line="500" w:lineRule="exact"/>
              <w:jc w:val="center"/>
              <w:outlineLvl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spacing w:line="500" w:lineRule="exact"/>
              <w:jc w:val="center"/>
              <w:outlineLvl w:val="0"/>
              <w:rPr>
                <w:rFonts w:ascii="宋体" w:hAnsi="宋体" w:cs="宋体"/>
                <w:sz w:val="24"/>
                <w:szCs w:val="24"/>
              </w:rPr>
            </w:pPr>
          </w:p>
        </w:tc>
        <w:tc>
          <w:tcPr>
            <w:tcW w:w="1541" w:type="pct"/>
            <w:vAlign w:val="center"/>
          </w:tcPr>
          <w:p>
            <w:pPr>
              <w:tabs>
                <w:tab w:val="left" w:pos="6300"/>
              </w:tabs>
              <w:snapToGrid w:val="0"/>
              <w:spacing w:line="500" w:lineRule="exact"/>
              <w:jc w:val="center"/>
              <w:outlineLvl w:val="0"/>
              <w:rPr>
                <w:rFonts w:ascii="宋体" w:hAnsi="宋体" w:cs="宋体"/>
                <w:sz w:val="24"/>
                <w:szCs w:val="24"/>
              </w:rPr>
            </w:pPr>
          </w:p>
        </w:tc>
        <w:tc>
          <w:tcPr>
            <w:tcW w:w="1600" w:type="pct"/>
            <w:vAlign w:val="center"/>
          </w:tcPr>
          <w:p>
            <w:pPr>
              <w:tabs>
                <w:tab w:val="left" w:pos="6300"/>
              </w:tabs>
              <w:snapToGrid w:val="0"/>
              <w:spacing w:line="500" w:lineRule="exact"/>
              <w:jc w:val="center"/>
              <w:outlineLvl w:val="0"/>
              <w:rPr>
                <w:rFonts w:ascii="宋体" w:hAnsi="宋体" w:cs="宋体"/>
                <w:sz w:val="24"/>
                <w:szCs w:val="24"/>
              </w:rPr>
            </w:pPr>
          </w:p>
        </w:tc>
        <w:tc>
          <w:tcPr>
            <w:tcW w:w="1198" w:type="pct"/>
            <w:vAlign w:val="center"/>
          </w:tcPr>
          <w:p>
            <w:pPr>
              <w:tabs>
                <w:tab w:val="left" w:pos="6300"/>
              </w:tabs>
              <w:snapToGrid w:val="0"/>
              <w:spacing w:line="500" w:lineRule="exact"/>
              <w:jc w:val="center"/>
              <w:outlineLvl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spacing w:line="500" w:lineRule="exact"/>
              <w:jc w:val="center"/>
              <w:outlineLvl w:val="0"/>
              <w:rPr>
                <w:rFonts w:ascii="宋体" w:hAnsi="宋体" w:cs="宋体"/>
                <w:sz w:val="24"/>
                <w:szCs w:val="24"/>
              </w:rPr>
            </w:pPr>
          </w:p>
        </w:tc>
        <w:tc>
          <w:tcPr>
            <w:tcW w:w="1541" w:type="pct"/>
            <w:vAlign w:val="center"/>
          </w:tcPr>
          <w:p>
            <w:pPr>
              <w:tabs>
                <w:tab w:val="left" w:pos="6300"/>
              </w:tabs>
              <w:snapToGrid w:val="0"/>
              <w:spacing w:line="500" w:lineRule="exact"/>
              <w:jc w:val="center"/>
              <w:outlineLvl w:val="0"/>
              <w:rPr>
                <w:rFonts w:ascii="宋体" w:hAnsi="宋体" w:cs="宋体"/>
                <w:sz w:val="24"/>
                <w:szCs w:val="24"/>
              </w:rPr>
            </w:pPr>
          </w:p>
        </w:tc>
        <w:tc>
          <w:tcPr>
            <w:tcW w:w="1600" w:type="pct"/>
            <w:vAlign w:val="center"/>
          </w:tcPr>
          <w:p>
            <w:pPr>
              <w:tabs>
                <w:tab w:val="left" w:pos="6300"/>
              </w:tabs>
              <w:snapToGrid w:val="0"/>
              <w:spacing w:line="500" w:lineRule="exact"/>
              <w:jc w:val="center"/>
              <w:outlineLvl w:val="0"/>
              <w:rPr>
                <w:rFonts w:ascii="宋体" w:hAnsi="宋体" w:cs="宋体"/>
                <w:sz w:val="24"/>
                <w:szCs w:val="24"/>
              </w:rPr>
            </w:pPr>
          </w:p>
        </w:tc>
        <w:tc>
          <w:tcPr>
            <w:tcW w:w="1198" w:type="pct"/>
            <w:vAlign w:val="center"/>
          </w:tcPr>
          <w:p>
            <w:pPr>
              <w:tabs>
                <w:tab w:val="left" w:pos="6300"/>
              </w:tabs>
              <w:snapToGrid w:val="0"/>
              <w:spacing w:line="500" w:lineRule="exact"/>
              <w:jc w:val="center"/>
              <w:outlineLvl w:val="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tabs>
                <w:tab w:val="left" w:pos="6300"/>
              </w:tabs>
              <w:snapToGrid w:val="0"/>
              <w:spacing w:line="500" w:lineRule="exact"/>
              <w:jc w:val="center"/>
              <w:outlineLvl w:val="0"/>
              <w:rPr>
                <w:rFonts w:ascii="宋体" w:hAnsi="宋体" w:cs="宋体"/>
                <w:sz w:val="24"/>
                <w:szCs w:val="24"/>
              </w:rPr>
            </w:pPr>
          </w:p>
        </w:tc>
        <w:tc>
          <w:tcPr>
            <w:tcW w:w="1541" w:type="pct"/>
            <w:vAlign w:val="center"/>
          </w:tcPr>
          <w:p>
            <w:pPr>
              <w:tabs>
                <w:tab w:val="left" w:pos="6300"/>
              </w:tabs>
              <w:snapToGrid w:val="0"/>
              <w:spacing w:line="500" w:lineRule="exact"/>
              <w:jc w:val="center"/>
              <w:outlineLvl w:val="0"/>
              <w:rPr>
                <w:rFonts w:ascii="宋体" w:hAnsi="宋体" w:cs="宋体"/>
                <w:sz w:val="24"/>
                <w:szCs w:val="24"/>
              </w:rPr>
            </w:pPr>
          </w:p>
        </w:tc>
        <w:tc>
          <w:tcPr>
            <w:tcW w:w="1600" w:type="pct"/>
            <w:vAlign w:val="center"/>
          </w:tcPr>
          <w:p>
            <w:pPr>
              <w:tabs>
                <w:tab w:val="left" w:pos="6300"/>
              </w:tabs>
              <w:snapToGrid w:val="0"/>
              <w:spacing w:line="500" w:lineRule="exact"/>
              <w:jc w:val="center"/>
              <w:outlineLvl w:val="0"/>
              <w:rPr>
                <w:rFonts w:ascii="宋体" w:hAnsi="宋体" w:cs="宋体"/>
                <w:sz w:val="24"/>
                <w:szCs w:val="24"/>
              </w:rPr>
            </w:pPr>
          </w:p>
        </w:tc>
        <w:tc>
          <w:tcPr>
            <w:tcW w:w="1198" w:type="pct"/>
            <w:vAlign w:val="center"/>
          </w:tcPr>
          <w:p>
            <w:pPr>
              <w:tabs>
                <w:tab w:val="left" w:pos="6300"/>
              </w:tabs>
              <w:snapToGrid w:val="0"/>
              <w:spacing w:line="500" w:lineRule="exact"/>
              <w:jc w:val="center"/>
              <w:outlineLvl w:val="0"/>
              <w:rPr>
                <w:rFonts w:ascii="宋体" w:hAnsi="宋体" w:cs="宋体"/>
                <w:sz w:val="24"/>
                <w:szCs w:val="24"/>
              </w:rPr>
            </w:pPr>
          </w:p>
        </w:tc>
      </w:tr>
    </w:tbl>
    <w:p>
      <w:pPr>
        <w:spacing w:line="500" w:lineRule="exact"/>
        <w:ind w:firstLine="600" w:firstLineChars="250"/>
        <w:rPr>
          <w:rFonts w:ascii="宋体" w:hAnsi="宋体" w:cs="宋体"/>
          <w:sz w:val="24"/>
          <w:szCs w:val="28"/>
        </w:rPr>
      </w:pPr>
    </w:p>
    <w:p>
      <w:pPr>
        <w:spacing w:line="500" w:lineRule="exact"/>
        <w:ind w:firstLine="600" w:firstLineChars="250"/>
        <w:rPr>
          <w:rFonts w:ascii="宋体" w:hAnsi="宋体" w:cs="宋体"/>
          <w:sz w:val="24"/>
          <w:szCs w:val="28"/>
        </w:rPr>
      </w:pPr>
      <w:r>
        <w:rPr>
          <w:rFonts w:hint="eastAsia" w:ascii="宋体" w:hAnsi="宋体" w:cs="宋体"/>
          <w:sz w:val="24"/>
          <w:szCs w:val="28"/>
        </w:rPr>
        <w:t>投标人：                     法定代表人（或法定代表人授权代表）：</w:t>
      </w:r>
    </w:p>
    <w:p>
      <w:pPr>
        <w:spacing w:line="500" w:lineRule="exact"/>
        <w:rPr>
          <w:rFonts w:ascii="宋体" w:hAnsi="宋体" w:cs="宋体"/>
          <w:sz w:val="24"/>
          <w:szCs w:val="28"/>
        </w:rPr>
      </w:pPr>
      <w:r>
        <w:rPr>
          <w:rFonts w:hint="eastAsia" w:ascii="宋体" w:hAnsi="宋体" w:cs="宋体"/>
          <w:sz w:val="24"/>
          <w:szCs w:val="28"/>
        </w:rPr>
        <w:t xml:space="preserve">    （投标人公章）                               （签署或盖章）</w:t>
      </w:r>
    </w:p>
    <w:p>
      <w:pPr>
        <w:tabs>
          <w:tab w:val="left" w:pos="6300"/>
        </w:tabs>
        <w:snapToGrid w:val="0"/>
        <w:spacing w:line="500" w:lineRule="exact"/>
        <w:ind w:firstLine="570"/>
        <w:rPr>
          <w:rFonts w:ascii="宋体" w:hAnsi="宋体" w:cs="宋体"/>
          <w:sz w:val="24"/>
        </w:rPr>
      </w:pPr>
      <w:r>
        <w:rPr>
          <w:rFonts w:hint="eastAsia" w:ascii="宋体" w:hAnsi="宋体" w:cs="宋体"/>
          <w:sz w:val="24"/>
          <w:szCs w:val="28"/>
        </w:rPr>
        <w:t xml:space="preserve">                                            年     月     日</w:t>
      </w:r>
    </w:p>
    <w:p>
      <w:pPr>
        <w:tabs>
          <w:tab w:val="left" w:pos="6300"/>
        </w:tabs>
        <w:snapToGrid w:val="0"/>
        <w:spacing w:line="500" w:lineRule="exact"/>
        <w:ind w:firstLine="570"/>
        <w:rPr>
          <w:rFonts w:ascii="宋体" w:hAnsi="宋体" w:cs="宋体"/>
          <w:sz w:val="24"/>
        </w:rPr>
      </w:pPr>
      <w:r>
        <w:rPr>
          <w:rFonts w:hint="eastAsia" w:ascii="宋体" w:hAnsi="宋体" w:cs="宋体"/>
          <w:sz w:val="24"/>
        </w:rPr>
        <w:t>注：</w:t>
      </w: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1.本表即为对本项目“第三篇 项目商务需求”中所列条款进行比较和响应；</w:t>
      </w: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2.本表可扩展。</w:t>
      </w: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8"/>
        </w:rPr>
        <w:t>3.投标应答栏中应当注明具体内容，且必须标注具体内容在投标文件中的位置（页码）。</w:t>
      </w:r>
    </w:p>
    <w:p>
      <w:pPr>
        <w:snapToGrid w:val="0"/>
        <w:spacing w:line="500" w:lineRule="exact"/>
        <w:ind w:firstLine="560" w:firstLineChars="200"/>
        <w:rPr>
          <w:rFonts w:ascii="宋体" w:hAnsi="宋体" w:cs="宋体"/>
          <w:sz w:val="24"/>
          <w:szCs w:val="28"/>
        </w:rPr>
      </w:pPr>
      <w:r>
        <w:rPr>
          <w:rFonts w:hint="eastAsia" w:ascii="宋体" w:hAnsi="宋体" w:cs="宋体"/>
          <w:szCs w:val="28"/>
        </w:rPr>
        <w:br w:type="page"/>
      </w:r>
      <w:r>
        <w:rPr>
          <w:rFonts w:hint="eastAsia" w:ascii="宋体" w:hAnsi="宋体" w:cs="宋体"/>
          <w:sz w:val="24"/>
          <w:szCs w:val="28"/>
        </w:rPr>
        <w:t>（三）其他商务资料</w:t>
      </w:r>
    </w:p>
    <w:p>
      <w:pPr>
        <w:snapToGrid w:val="0"/>
        <w:spacing w:line="500" w:lineRule="exact"/>
        <w:ind w:firstLine="480" w:firstLineChars="200"/>
        <w:rPr>
          <w:rFonts w:ascii="宋体" w:hAnsi="宋体" w:cs="宋体"/>
          <w:sz w:val="24"/>
          <w:szCs w:val="24"/>
        </w:rPr>
      </w:pPr>
      <w:r>
        <w:rPr>
          <w:rFonts w:hint="eastAsia" w:ascii="宋体" w:hAnsi="宋体" w:cs="宋体"/>
          <w:sz w:val="24"/>
          <w:szCs w:val="24"/>
        </w:rPr>
        <w:t>包括</w:t>
      </w:r>
      <w:r>
        <w:rPr>
          <w:rFonts w:ascii="宋体" w:hAnsi="宋体" w:cs="宋体"/>
          <w:sz w:val="24"/>
          <w:szCs w:val="24"/>
        </w:rPr>
        <w:t>但不限于</w:t>
      </w:r>
      <w:r>
        <w:rPr>
          <w:rFonts w:hint="eastAsia" w:ascii="宋体" w:hAnsi="宋体"/>
          <w:sz w:val="24"/>
        </w:rPr>
        <w:t>ISO9001质量管理体系认证证书、ISO</w:t>
      </w:r>
      <w:r>
        <w:rPr>
          <w:rFonts w:ascii="宋体" w:hAnsi="宋体"/>
          <w:sz w:val="24"/>
        </w:rPr>
        <w:t>1</w:t>
      </w:r>
      <w:r>
        <w:rPr>
          <w:rFonts w:hint="eastAsia" w:ascii="宋体" w:hAnsi="宋体"/>
          <w:sz w:val="24"/>
        </w:rPr>
        <w:t>4001环境管理体系认证证书</w:t>
      </w:r>
      <w:r>
        <w:rPr>
          <w:rFonts w:hint="eastAsia" w:ascii="宋体" w:hAnsi="宋体" w:cs="宋体"/>
          <w:sz w:val="24"/>
          <w:szCs w:val="24"/>
        </w:rPr>
        <w:t>（如果有）</w:t>
      </w:r>
      <w:r>
        <w:rPr>
          <w:rFonts w:hint="eastAsia" w:ascii="宋体" w:hAnsi="宋体"/>
          <w:sz w:val="24"/>
        </w:rPr>
        <w:t>、</w:t>
      </w:r>
      <w:r>
        <w:rPr>
          <w:rFonts w:hint="eastAsia" w:ascii="宋体" w:hAnsi="宋体" w:cs="宋体"/>
          <w:sz w:val="24"/>
          <w:szCs w:val="24"/>
        </w:rPr>
        <w:t>质保承诺函、</w:t>
      </w:r>
      <w:r>
        <w:rPr>
          <w:rFonts w:hint="eastAsia" w:ascii="宋体" w:hAnsi="宋体"/>
          <w:sz w:val="24"/>
        </w:rPr>
        <w:t>项目</w:t>
      </w:r>
      <w:r>
        <w:rPr>
          <w:rFonts w:ascii="宋体" w:hAnsi="宋体"/>
          <w:sz w:val="24"/>
        </w:rPr>
        <w:t>业绩（</w:t>
      </w:r>
      <w:r>
        <w:rPr>
          <w:rFonts w:hint="eastAsia" w:ascii="宋体" w:hAnsi="宋体"/>
          <w:sz w:val="24"/>
        </w:rPr>
        <w:t>含</w:t>
      </w:r>
      <w:r>
        <w:rPr>
          <w:rFonts w:ascii="宋体" w:hAnsi="宋体"/>
          <w:sz w:val="24"/>
        </w:rPr>
        <w:t>项目名称、时间和金额的合同主要条款复印件</w:t>
      </w:r>
      <w:r>
        <w:rPr>
          <w:rFonts w:hint="eastAsia" w:ascii="宋体" w:hAnsi="宋体"/>
          <w:sz w:val="24"/>
        </w:rPr>
        <w:t>等）</w:t>
      </w:r>
    </w:p>
    <w:p>
      <w:pPr>
        <w:snapToGrid w:val="0"/>
        <w:spacing w:line="500" w:lineRule="exact"/>
        <w:ind w:firstLine="480" w:firstLineChars="200"/>
        <w:rPr>
          <w:rFonts w:ascii="宋体" w:hAnsi="宋体" w:cs="宋体"/>
          <w:sz w:val="24"/>
          <w:szCs w:val="28"/>
        </w:rPr>
      </w:pPr>
    </w:p>
    <w:p>
      <w:pPr>
        <w:tabs>
          <w:tab w:val="left" w:pos="6300"/>
        </w:tabs>
        <w:snapToGrid w:val="0"/>
        <w:spacing w:line="500" w:lineRule="exact"/>
        <w:ind w:firstLine="560"/>
        <w:rPr>
          <w:rFonts w:ascii="宋体" w:hAnsi="宋体" w:cs="宋体"/>
          <w:szCs w:val="28"/>
        </w:rPr>
      </w:pPr>
      <w:r>
        <w:rPr>
          <w:rFonts w:hint="eastAsia" w:ascii="宋体" w:hAnsi="宋体" w:cs="宋体"/>
          <w:szCs w:val="28"/>
        </w:rPr>
        <w:t xml:space="preserve"> </w:t>
      </w:r>
    </w:p>
    <w:p>
      <w:pPr>
        <w:pStyle w:val="3"/>
        <w:pageBreakBefore/>
        <w:spacing w:line="500" w:lineRule="exact"/>
        <w:ind w:firstLine="562" w:firstLineChars="200"/>
        <w:rPr>
          <w:rFonts w:cs="宋体"/>
          <w:b/>
          <w:szCs w:val="28"/>
        </w:rPr>
      </w:pPr>
      <w:bookmarkStart w:id="751" w:name="_Toc21070"/>
      <w:bookmarkStart w:id="752" w:name="_Toc19687"/>
      <w:bookmarkStart w:id="753" w:name="_Toc3199"/>
      <w:bookmarkStart w:id="754" w:name="_Toc493178792"/>
      <w:bookmarkStart w:id="755" w:name="_Toc29932"/>
      <w:bookmarkStart w:id="756" w:name="_Toc24540"/>
      <w:bookmarkStart w:id="757" w:name="_Toc184647668"/>
      <w:bookmarkStart w:id="758" w:name="_Toc30376"/>
      <w:bookmarkStart w:id="759" w:name="_Toc7042"/>
      <w:bookmarkStart w:id="760" w:name="_Toc27849"/>
      <w:bookmarkStart w:id="761" w:name="_Toc29543"/>
      <w:bookmarkStart w:id="762" w:name="_Toc4624"/>
      <w:bookmarkStart w:id="763" w:name="_Toc6978"/>
      <w:bookmarkStart w:id="764" w:name="_Toc5854"/>
      <w:bookmarkStart w:id="765" w:name="_Toc492721041"/>
      <w:bookmarkStart w:id="766" w:name="_Toc2395"/>
      <w:bookmarkStart w:id="767" w:name="_Toc23915"/>
      <w:bookmarkStart w:id="768" w:name="_Toc75793543"/>
      <w:bookmarkStart w:id="769" w:name="_Toc18051"/>
      <w:bookmarkStart w:id="770" w:name="_Toc17766"/>
      <w:bookmarkStart w:id="771" w:name="_Toc11165"/>
      <w:r>
        <w:rPr>
          <w:rFonts w:hint="eastAsia" w:cs="宋体"/>
          <w:b/>
          <w:szCs w:val="28"/>
        </w:rPr>
        <w:t>四、其他</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pPr>
        <w:spacing w:line="500" w:lineRule="exact"/>
        <w:ind w:firstLine="480" w:firstLineChars="200"/>
        <w:rPr>
          <w:rFonts w:ascii="宋体" w:hAnsi="宋体" w:cs="宋体"/>
          <w:sz w:val="24"/>
          <w:szCs w:val="28"/>
        </w:rPr>
      </w:pPr>
      <w:r>
        <w:rPr>
          <w:rFonts w:hint="eastAsia" w:ascii="宋体" w:hAnsi="宋体" w:cs="宋体"/>
          <w:sz w:val="24"/>
          <w:szCs w:val="28"/>
        </w:rPr>
        <w:t>（一）其他与项目有关的资料（自附）</w:t>
      </w:r>
    </w:p>
    <w:p>
      <w:pPr>
        <w:spacing w:line="500" w:lineRule="exact"/>
        <w:ind w:firstLine="480" w:firstLineChars="200"/>
        <w:rPr>
          <w:rFonts w:ascii="宋体" w:hAnsi="宋体" w:cs="宋体"/>
          <w:sz w:val="24"/>
          <w:szCs w:val="28"/>
        </w:rPr>
      </w:pPr>
    </w:p>
    <w:p>
      <w:pPr>
        <w:pStyle w:val="35"/>
        <w:spacing w:line="500" w:lineRule="exact"/>
        <w:rPr>
          <w:rFonts w:ascii="宋体" w:hAnsi="宋体" w:cs="宋体"/>
          <w:sz w:val="24"/>
          <w:szCs w:val="28"/>
        </w:rPr>
      </w:pPr>
    </w:p>
    <w:p>
      <w:pPr>
        <w:pStyle w:val="35"/>
        <w:spacing w:line="500" w:lineRule="exact"/>
        <w:rPr>
          <w:rFonts w:ascii="宋体" w:hAnsi="宋体" w:cs="宋体"/>
          <w:sz w:val="24"/>
          <w:szCs w:val="28"/>
        </w:rPr>
      </w:pPr>
    </w:p>
    <w:p>
      <w:pPr>
        <w:pStyle w:val="35"/>
        <w:spacing w:line="500" w:lineRule="exact"/>
        <w:rPr>
          <w:rFonts w:ascii="宋体" w:hAnsi="宋体" w:cs="宋体"/>
          <w:sz w:val="24"/>
          <w:szCs w:val="28"/>
        </w:rPr>
      </w:pPr>
    </w:p>
    <w:p>
      <w:pPr>
        <w:pStyle w:val="35"/>
        <w:spacing w:line="500" w:lineRule="exact"/>
        <w:rPr>
          <w:rFonts w:ascii="宋体" w:hAnsi="宋体" w:cs="宋体"/>
          <w:sz w:val="24"/>
          <w:szCs w:val="28"/>
        </w:rPr>
      </w:pPr>
    </w:p>
    <w:p>
      <w:pPr>
        <w:pStyle w:val="35"/>
        <w:spacing w:line="500" w:lineRule="exact"/>
        <w:rPr>
          <w:rFonts w:ascii="宋体" w:hAnsi="宋体" w:cs="宋体"/>
          <w:sz w:val="24"/>
          <w:szCs w:val="28"/>
        </w:rPr>
      </w:pPr>
    </w:p>
    <w:p>
      <w:pPr>
        <w:pStyle w:val="35"/>
        <w:spacing w:line="500" w:lineRule="exact"/>
        <w:rPr>
          <w:rFonts w:ascii="宋体" w:hAnsi="宋体" w:cs="宋体"/>
          <w:sz w:val="24"/>
          <w:szCs w:val="28"/>
        </w:rPr>
      </w:pPr>
    </w:p>
    <w:p>
      <w:pPr>
        <w:pStyle w:val="35"/>
        <w:spacing w:line="500" w:lineRule="exact"/>
        <w:rPr>
          <w:rFonts w:ascii="宋体" w:hAnsi="宋体" w:cs="宋体"/>
          <w:sz w:val="24"/>
          <w:szCs w:val="28"/>
        </w:rPr>
      </w:pPr>
    </w:p>
    <w:p>
      <w:pPr>
        <w:pStyle w:val="35"/>
        <w:spacing w:line="500" w:lineRule="exact"/>
        <w:rPr>
          <w:rFonts w:ascii="宋体" w:hAnsi="宋体" w:cs="宋体"/>
          <w:sz w:val="24"/>
          <w:szCs w:val="28"/>
        </w:rPr>
      </w:pPr>
    </w:p>
    <w:p>
      <w:pPr>
        <w:pStyle w:val="35"/>
        <w:spacing w:line="500" w:lineRule="exact"/>
        <w:rPr>
          <w:rFonts w:ascii="宋体" w:hAnsi="宋体" w:cs="宋体"/>
          <w:sz w:val="24"/>
          <w:szCs w:val="28"/>
        </w:rPr>
      </w:pPr>
    </w:p>
    <w:p>
      <w:pPr>
        <w:pStyle w:val="35"/>
        <w:spacing w:line="500" w:lineRule="exact"/>
        <w:rPr>
          <w:rFonts w:ascii="宋体" w:hAnsi="宋体" w:cs="宋体"/>
          <w:sz w:val="24"/>
          <w:szCs w:val="28"/>
        </w:rPr>
      </w:pPr>
    </w:p>
    <w:p>
      <w:pPr>
        <w:pStyle w:val="35"/>
        <w:spacing w:line="500" w:lineRule="exact"/>
        <w:rPr>
          <w:rFonts w:ascii="宋体" w:hAnsi="宋体" w:cs="宋体"/>
          <w:sz w:val="24"/>
          <w:szCs w:val="28"/>
        </w:rPr>
      </w:pPr>
    </w:p>
    <w:p>
      <w:pPr>
        <w:pStyle w:val="35"/>
        <w:spacing w:line="500" w:lineRule="exact"/>
        <w:rPr>
          <w:rFonts w:ascii="宋体" w:hAnsi="宋体" w:cs="宋体"/>
          <w:sz w:val="24"/>
          <w:szCs w:val="28"/>
        </w:rPr>
      </w:pPr>
    </w:p>
    <w:p>
      <w:pPr>
        <w:pStyle w:val="35"/>
        <w:spacing w:line="500" w:lineRule="exact"/>
        <w:rPr>
          <w:rFonts w:ascii="宋体" w:hAnsi="宋体" w:cs="宋体"/>
          <w:sz w:val="24"/>
          <w:szCs w:val="28"/>
        </w:rPr>
      </w:pPr>
    </w:p>
    <w:p>
      <w:pPr>
        <w:pStyle w:val="35"/>
        <w:spacing w:line="500" w:lineRule="exact"/>
        <w:rPr>
          <w:rFonts w:ascii="宋体" w:hAnsi="宋体" w:cs="宋体"/>
          <w:sz w:val="24"/>
          <w:szCs w:val="28"/>
        </w:rPr>
      </w:pPr>
    </w:p>
    <w:p>
      <w:pPr>
        <w:pStyle w:val="35"/>
        <w:spacing w:line="500" w:lineRule="exact"/>
        <w:rPr>
          <w:rFonts w:ascii="宋体" w:hAnsi="宋体" w:cs="宋体"/>
          <w:sz w:val="24"/>
          <w:szCs w:val="28"/>
        </w:rPr>
      </w:pPr>
    </w:p>
    <w:p>
      <w:pPr>
        <w:pStyle w:val="35"/>
        <w:spacing w:line="500" w:lineRule="exact"/>
        <w:rPr>
          <w:rFonts w:ascii="宋体" w:hAnsi="宋体" w:cs="宋体"/>
          <w:sz w:val="24"/>
          <w:szCs w:val="28"/>
        </w:rPr>
      </w:pPr>
    </w:p>
    <w:p>
      <w:pPr>
        <w:pStyle w:val="35"/>
        <w:spacing w:line="500" w:lineRule="exact"/>
        <w:rPr>
          <w:rFonts w:ascii="宋体" w:hAnsi="宋体" w:cs="宋体"/>
          <w:sz w:val="24"/>
          <w:szCs w:val="28"/>
        </w:rPr>
      </w:pPr>
    </w:p>
    <w:p>
      <w:pPr>
        <w:pStyle w:val="35"/>
        <w:spacing w:line="500" w:lineRule="exact"/>
        <w:rPr>
          <w:rFonts w:ascii="宋体" w:hAnsi="宋体" w:cs="宋体"/>
          <w:sz w:val="24"/>
          <w:szCs w:val="28"/>
        </w:rPr>
      </w:pPr>
    </w:p>
    <w:p>
      <w:pPr>
        <w:pStyle w:val="35"/>
        <w:spacing w:line="500" w:lineRule="exact"/>
        <w:rPr>
          <w:rFonts w:ascii="宋体" w:hAnsi="宋体" w:cs="宋体"/>
          <w:sz w:val="24"/>
          <w:szCs w:val="28"/>
        </w:rPr>
      </w:pPr>
    </w:p>
    <w:p>
      <w:pPr>
        <w:pStyle w:val="3"/>
        <w:pageBreakBefore/>
        <w:spacing w:line="500" w:lineRule="exact"/>
        <w:ind w:firstLine="562" w:firstLineChars="200"/>
        <w:rPr>
          <w:rFonts w:cs="宋体"/>
          <w:b/>
          <w:szCs w:val="28"/>
        </w:rPr>
      </w:pPr>
      <w:bookmarkStart w:id="772" w:name="_Toc30988"/>
      <w:bookmarkStart w:id="773" w:name="_Toc492721038"/>
      <w:bookmarkStart w:id="774" w:name="_Toc17829"/>
      <w:bookmarkStart w:id="775" w:name="_Toc11324"/>
      <w:bookmarkStart w:id="776" w:name="_Toc5075"/>
      <w:bookmarkStart w:id="777" w:name="_Toc13249"/>
      <w:bookmarkStart w:id="778" w:name="_Toc28432"/>
      <w:bookmarkStart w:id="779" w:name="_Toc21121"/>
      <w:bookmarkStart w:id="780" w:name="_Toc184647669"/>
      <w:bookmarkStart w:id="781" w:name="_Toc17848"/>
      <w:bookmarkStart w:id="782" w:name="_Toc21876"/>
      <w:bookmarkStart w:id="783" w:name="_Toc75793544"/>
      <w:bookmarkStart w:id="784" w:name="_Toc4000"/>
      <w:bookmarkStart w:id="785" w:name="_Toc23187"/>
      <w:bookmarkStart w:id="786" w:name="_Toc26381"/>
      <w:bookmarkStart w:id="787" w:name="_Toc16577"/>
      <w:bookmarkStart w:id="788" w:name="_Toc493178793"/>
      <w:bookmarkStart w:id="789" w:name="_Toc19973"/>
      <w:bookmarkStart w:id="790" w:name="_Toc6108"/>
      <w:bookmarkStart w:id="791" w:name="_Toc12509"/>
      <w:bookmarkStart w:id="792" w:name="_Toc30818"/>
      <w:r>
        <w:rPr>
          <w:rFonts w:hint="eastAsia" w:cs="宋体"/>
          <w:b/>
          <w:szCs w:val="28"/>
        </w:rPr>
        <w:t>五、资格文件</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
      <w:pPr>
        <w:spacing w:line="500" w:lineRule="exact"/>
        <w:ind w:firstLine="480" w:firstLineChars="200"/>
        <w:rPr>
          <w:rFonts w:ascii="宋体" w:hAnsi="宋体" w:cs="宋体"/>
          <w:sz w:val="24"/>
          <w:szCs w:val="28"/>
        </w:rPr>
      </w:pPr>
      <w:r>
        <w:rPr>
          <w:rFonts w:hint="eastAsia" w:ascii="宋体" w:hAnsi="宋体" w:cs="宋体"/>
          <w:sz w:val="24"/>
          <w:szCs w:val="28"/>
        </w:rPr>
        <w:t>（一）法人营业执照（副本）或事业单位法人证书（副本）或社会团体法人登记证书复印件</w:t>
      </w: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p>
    <w:p>
      <w:pPr>
        <w:spacing w:line="500" w:lineRule="exact"/>
        <w:ind w:firstLine="560" w:firstLineChars="200"/>
        <w:rPr>
          <w:rFonts w:ascii="宋体" w:hAnsi="宋体" w:cs="宋体"/>
          <w:sz w:val="24"/>
          <w:szCs w:val="28"/>
        </w:rPr>
      </w:pPr>
      <w:r>
        <w:rPr>
          <w:rFonts w:hint="eastAsia" w:ascii="宋体" w:hAnsi="宋体" w:cs="宋体"/>
        </w:rPr>
        <w:br w:type="page"/>
      </w:r>
      <w:r>
        <w:rPr>
          <w:rFonts w:hint="eastAsia" w:ascii="宋体" w:hAnsi="宋体" w:cs="宋体"/>
          <w:sz w:val="24"/>
          <w:szCs w:val="28"/>
        </w:rPr>
        <w:t>（二）法定代表人身份证明书（格式）</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招标项目名称：</w:t>
      </w:r>
      <w:r>
        <w:rPr>
          <w:rFonts w:hint="eastAsia" w:ascii="宋体" w:hAnsi="宋体" w:cs="宋体"/>
          <w:sz w:val="24"/>
          <w:u w:val="single"/>
        </w:rPr>
        <w:t xml:space="preserve">                                                </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（招标人名称）：</w:t>
      </w:r>
    </w:p>
    <w:p>
      <w:pPr>
        <w:tabs>
          <w:tab w:val="left" w:pos="6300"/>
        </w:tabs>
        <w:snapToGrid w:val="0"/>
        <w:spacing w:line="500" w:lineRule="exact"/>
        <w:ind w:firstLine="570"/>
        <w:rPr>
          <w:rFonts w:ascii="宋体" w:hAnsi="宋体" w:cs="宋体"/>
          <w:sz w:val="24"/>
        </w:rPr>
      </w:pPr>
      <w:r>
        <w:rPr>
          <w:rFonts w:hint="eastAsia" w:ascii="宋体" w:hAnsi="宋体" w:cs="宋体"/>
          <w:sz w:val="24"/>
          <w:u w:val="single"/>
        </w:rPr>
        <w:t xml:space="preserve">        </w:t>
      </w:r>
      <w:r>
        <w:rPr>
          <w:rFonts w:hint="eastAsia" w:ascii="宋体" w:hAnsi="宋体" w:cs="宋体"/>
          <w:sz w:val="24"/>
        </w:rPr>
        <w:t>（法定代表人）在</w:t>
      </w:r>
      <w:r>
        <w:rPr>
          <w:rFonts w:hint="eastAsia" w:ascii="宋体" w:hAnsi="宋体" w:cs="宋体"/>
          <w:sz w:val="24"/>
          <w:u w:val="single"/>
        </w:rPr>
        <w:t xml:space="preserve">                       </w:t>
      </w:r>
      <w:r>
        <w:rPr>
          <w:rFonts w:hint="eastAsia" w:ascii="宋体" w:hAnsi="宋体" w:cs="宋体"/>
          <w:sz w:val="24"/>
        </w:rPr>
        <w:t>（投标人名称）任</w:t>
      </w:r>
      <w:r>
        <w:rPr>
          <w:rFonts w:hint="eastAsia" w:ascii="宋体" w:hAnsi="宋体" w:cs="宋体"/>
          <w:sz w:val="24"/>
          <w:u w:val="single"/>
        </w:rPr>
        <w:t xml:space="preserve">     </w:t>
      </w:r>
      <w:r>
        <w:rPr>
          <w:rFonts w:hint="eastAsia" w:ascii="宋体" w:hAnsi="宋体" w:cs="宋体"/>
          <w:sz w:val="24"/>
        </w:rPr>
        <w:t>（职务名称）职务，是（投标人名称）</w:t>
      </w:r>
      <w:r>
        <w:rPr>
          <w:rFonts w:hint="eastAsia" w:ascii="宋体" w:hAnsi="宋体" w:cs="宋体"/>
          <w:sz w:val="24"/>
          <w:u w:val="single"/>
        </w:rPr>
        <w:t xml:space="preserve">              </w:t>
      </w:r>
      <w:r>
        <w:rPr>
          <w:rFonts w:hint="eastAsia" w:ascii="宋体" w:hAnsi="宋体" w:cs="宋体"/>
          <w:sz w:val="24"/>
        </w:rPr>
        <w:t>的法定代表人。</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特此证明。</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投标人：</w:t>
      </w:r>
    </w:p>
    <w:p>
      <w:pPr>
        <w:tabs>
          <w:tab w:val="left" w:pos="6300"/>
        </w:tabs>
        <w:snapToGrid w:val="0"/>
        <w:spacing w:line="500" w:lineRule="exact"/>
        <w:ind w:firstLine="5848" w:firstLineChars="2437"/>
        <w:rPr>
          <w:rFonts w:ascii="宋体" w:hAnsi="宋体" w:cs="宋体"/>
          <w:sz w:val="24"/>
        </w:rPr>
      </w:pPr>
      <w:r>
        <w:rPr>
          <w:rFonts w:hint="eastAsia" w:ascii="宋体" w:hAnsi="宋体" w:cs="宋体"/>
          <w:sz w:val="24"/>
        </w:rPr>
        <w:t>（投标人公章）</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年   月   日</w:t>
      </w:r>
    </w:p>
    <w:p>
      <w:pPr>
        <w:tabs>
          <w:tab w:val="left" w:pos="6300"/>
        </w:tabs>
        <w:snapToGrid w:val="0"/>
        <w:spacing w:line="500" w:lineRule="exact"/>
        <w:ind w:firstLine="570"/>
        <w:rPr>
          <w:rFonts w:ascii="宋体" w:hAnsi="宋体" w:cs="宋体"/>
          <w:sz w:val="24"/>
        </w:rPr>
      </w:pPr>
      <w:r>
        <w:rPr>
          <w:rFonts w:hint="eastAsia" w:ascii="宋体" w:hAnsi="宋体" w:cs="宋体"/>
          <w:sz w:val="24"/>
        </w:rPr>
        <w:t>法定代表人电话：XXXXXXX      电子邮箱：XXXXXX@XXXXX（若授权他人办理并签署投标文件的可不填写）</w:t>
      </w:r>
    </w:p>
    <w:p>
      <w:pPr>
        <w:tabs>
          <w:tab w:val="left" w:pos="6300"/>
        </w:tabs>
        <w:snapToGrid w:val="0"/>
        <w:spacing w:line="500" w:lineRule="exact"/>
        <w:ind w:firstLine="570"/>
        <w:rPr>
          <w:rFonts w:ascii="宋体" w:hAnsi="宋体" w:cs="宋体"/>
          <w:sz w:val="24"/>
        </w:rPr>
      </w:pPr>
      <w:r>
        <w:rPr>
          <w:rFonts w:hint="eastAsia" w:ascii="宋体" w:hAnsi="宋体" w:cs="宋体"/>
          <w:sz w:val="24"/>
        </w:rPr>
        <w:t>（附：法定代表人身份证正反面复印件）</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spacing w:line="500" w:lineRule="exact"/>
        <w:ind w:firstLine="560" w:firstLineChars="200"/>
        <w:rPr>
          <w:rFonts w:ascii="宋体" w:hAnsi="宋体" w:cs="宋体"/>
          <w:sz w:val="24"/>
          <w:szCs w:val="28"/>
        </w:rPr>
      </w:pPr>
      <w:r>
        <w:rPr>
          <w:rFonts w:hint="eastAsia" w:ascii="宋体" w:hAnsi="宋体" w:cs="宋体"/>
        </w:rPr>
        <w:br w:type="column"/>
      </w:r>
      <w:r>
        <w:rPr>
          <w:rFonts w:hint="eastAsia" w:ascii="宋体" w:hAnsi="宋体" w:cs="宋体"/>
          <w:sz w:val="24"/>
          <w:szCs w:val="28"/>
        </w:rPr>
        <w:t>（三）法定代表人授权委托书（格式）</w:t>
      </w:r>
    </w:p>
    <w:p>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szCs w:val="28"/>
        </w:rPr>
        <w:t>招标项目名称</w:t>
      </w:r>
      <w:r>
        <w:rPr>
          <w:rFonts w:hint="eastAsia" w:ascii="宋体" w:hAnsi="宋体" w:cs="宋体"/>
          <w:sz w:val="24"/>
        </w:rPr>
        <w:t>：</w:t>
      </w:r>
      <w:r>
        <w:rPr>
          <w:rFonts w:hint="eastAsia" w:ascii="宋体" w:hAnsi="宋体" w:cs="宋体"/>
          <w:sz w:val="24"/>
          <w:u w:val="single"/>
        </w:rPr>
        <w:t xml:space="preserve">                                                </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（招标人名称）：</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（投标人法定代表人）是</w:t>
      </w:r>
      <w:r>
        <w:rPr>
          <w:rFonts w:hint="eastAsia" w:ascii="宋体" w:hAnsi="宋体" w:cs="宋体"/>
          <w:sz w:val="24"/>
          <w:u w:val="single"/>
        </w:rPr>
        <w:t xml:space="preserve">                    </w:t>
      </w:r>
      <w:r>
        <w:rPr>
          <w:rFonts w:hint="eastAsia" w:ascii="宋体" w:hAnsi="宋体" w:cs="宋体"/>
          <w:sz w:val="24"/>
        </w:rPr>
        <w:t>（投标人名称）的法定代表人，特授权</w:t>
      </w:r>
      <w:r>
        <w:rPr>
          <w:rFonts w:hint="eastAsia" w:ascii="宋体" w:hAnsi="宋体" w:cs="宋体"/>
          <w:sz w:val="24"/>
          <w:u w:val="single"/>
        </w:rPr>
        <w:t xml:space="preserve">          </w:t>
      </w:r>
      <w:r>
        <w:rPr>
          <w:rFonts w:hint="eastAsia" w:ascii="宋体" w:hAnsi="宋体" w:cs="宋体"/>
          <w:sz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我单位对被授权人的签署负全部责任。</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被授权人：                                 投标人法定代表人：</w:t>
      </w:r>
    </w:p>
    <w:p>
      <w:pPr>
        <w:tabs>
          <w:tab w:val="left" w:pos="6300"/>
        </w:tabs>
        <w:snapToGrid w:val="0"/>
        <w:spacing w:line="500" w:lineRule="exact"/>
        <w:ind w:firstLine="570"/>
        <w:rPr>
          <w:rFonts w:ascii="宋体" w:hAnsi="宋体" w:cs="宋体"/>
          <w:sz w:val="24"/>
          <w:szCs w:val="28"/>
        </w:rPr>
      </w:pPr>
      <w:r>
        <w:rPr>
          <w:rFonts w:hint="eastAsia" w:ascii="宋体" w:hAnsi="宋体" w:cs="宋体"/>
          <w:sz w:val="24"/>
          <w:szCs w:val="28"/>
        </w:rPr>
        <w:t>（签署或盖章）                                （签署或盖章）</w:t>
      </w:r>
    </w:p>
    <w:p>
      <w:pPr>
        <w:tabs>
          <w:tab w:val="left" w:pos="6300"/>
        </w:tabs>
        <w:snapToGrid w:val="0"/>
        <w:spacing w:line="500" w:lineRule="exact"/>
        <w:ind w:firstLine="570"/>
        <w:rPr>
          <w:rFonts w:ascii="宋体" w:hAnsi="宋体" w:cs="宋体"/>
          <w:sz w:val="24"/>
          <w:szCs w:val="28"/>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（附：被授权人身份证正反面复印件）</w:t>
      </w:r>
    </w:p>
    <w:p>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right="480" w:firstLine="570"/>
        <w:jc w:val="right"/>
        <w:rPr>
          <w:rFonts w:ascii="宋体" w:hAnsi="宋体" w:cs="宋体"/>
          <w:sz w:val="24"/>
        </w:rPr>
      </w:pPr>
      <w:r>
        <w:rPr>
          <w:rFonts w:hint="eastAsia" w:ascii="宋体" w:hAnsi="宋体" w:cs="宋体"/>
          <w:sz w:val="24"/>
        </w:rPr>
        <w:t>（投标人公章）</w:t>
      </w:r>
    </w:p>
    <w:p>
      <w:pPr>
        <w:tabs>
          <w:tab w:val="left" w:pos="6300"/>
        </w:tabs>
        <w:snapToGrid w:val="0"/>
        <w:spacing w:line="500" w:lineRule="exact"/>
        <w:ind w:right="480" w:firstLine="570"/>
        <w:jc w:val="right"/>
        <w:rPr>
          <w:rFonts w:ascii="宋体" w:hAnsi="宋体" w:cs="宋体"/>
          <w:sz w:val="24"/>
        </w:rPr>
      </w:pPr>
      <w:r>
        <w:rPr>
          <w:rFonts w:hint="eastAsia" w:ascii="宋体" w:hAnsi="宋体" w:cs="宋体"/>
          <w:sz w:val="24"/>
        </w:rPr>
        <w:t>年   月   日</w:t>
      </w:r>
    </w:p>
    <w:p>
      <w:pPr>
        <w:tabs>
          <w:tab w:val="left" w:pos="6300"/>
        </w:tabs>
        <w:snapToGrid w:val="0"/>
        <w:spacing w:line="500" w:lineRule="exact"/>
        <w:ind w:right="720" w:firstLine="570"/>
        <w:jc w:val="right"/>
        <w:rPr>
          <w:rFonts w:ascii="宋体" w:hAnsi="宋体" w:cs="宋体"/>
          <w:sz w:val="24"/>
        </w:rPr>
      </w:pPr>
    </w:p>
    <w:p>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被授权人电话：XXXXXXX     电子邮箱：XXXXXX@XXXXX（若法定代表人办理并签署投标文件的可不填写）</w:t>
      </w:r>
    </w:p>
    <w:p>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注：</w:t>
      </w:r>
    </w:p>
    <w:p>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1.若为法定代表人办理并签署投标文件的，不提供此文件。</w:t>
      </w:r>
    </w:p>
    <w:p>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2.若为联合体投标的，法定代表人授权委托书由联合体主办方</w:t>
      </w:r>
      <w:r>
        <w:rPr>
          <w:rFonts w:hint="eastAsia" w:ascii="宋体" w:hAnsi="宋体" w:cs="宋体"/>
          <w:kern w:val="0"/>
          <w:sz w:val="24"/>
          <w:szCs w:val="24"/>
        </w:rPr>
        <w:t>（主体）</w:t>
      </w:r>
      <w:r>
        <w:rPr>
          <w:rFonts w:hint="eastAsia" w:ascii="宋体" w:hAnsi="宋体" w:cs="宋体"/>
          <w:sz w:val="24"/>
        </w:rPr>
        <w:t>出具。</w:t>
      </w:r>
    </w:p>
    <w:p>
      <w:pPr>
        <w:spacing w:line="500" w:lineRule="exact"/>
        <w:ind w:firstLine="560" w:firstLineChars="200"/>
        <w:jc w:val="left"/>
        <w:rPr>
          <w:rFonts w:ascii="宋体" w:hAnsi="宋体" w:cs="宋体"/>
          <w:sz w:val="24"/>
          <w:szCs w:val="28"/>
        </w:rPr>
      </w:pPr>
      <w:r>
        <w:rPr>
          <w:rFonts w:hint="eastAsia" w:ascii="宋体" w:hAnsi="宋体" w:cs="宋体"/>
        </w:rPr>
        <w:br w:type="column"/>
      </w:r>
      <w:r>
        <w:rPr>
          <w:rFonts w:hint="eastAsia" w:ascii="宋体" w:hAnsi="宋体" w:cs="宋体"/>
          <w:sz w:val="24"/>
          <w:szCs w:val="28"/>
        </w:rPr>
        <w:t>（四）社保</w:t>
      </w:r>
      <w:r>
        <w:rPr>
          <w:rFonts w:ascii="宋体" w:hAnsi="宋体" w:cs="宋体"/>
          <w:sz w:val="24"/>
          <w:szCs w:val="28"/>
        </w:rPr>
        <w:t>证明</w:t>
      </w:r>
    </w:p>
    <w:p>
      <w:pPr>
        <w:spacing w:line="500" w:lineRule="exact"/>
        <w:ind w:firstLine="480" w:firstLineChars="200"/>
        <w:jc w:val="left"/>
        <w:rPr>
          <w:rFonts w:ascii="宋体" w:hAnsi="宋体" w:cs="宋体"/>
          <w:sz w:val="24"/>
          <w:szCs w:val="28"/>
        </w:rPr>
      </w:pPr>
      <w:r>
        <w:rPr>
          <w:rFonts w:hint="eastAsia" w:ascii="宋体" w:hAnsi="宋体" w:cs="宋体"/>
          <w:sz w:val="24"/>
          <w:szCs w:val="28"/>
        </w:rPr>
        <w:t>最近三个月单位社保参保证明（人社局出具或人社局官网打印）</w:t>
      </w:r>
    </w:p>
    <w:p>
      <w:pPr>
        <w:spacing w:line="500" w:lineRule="exact"/>
        <w:ind w:firstLine="480" w:firstLineChars="200"/>
        <w:jc w:val="left"/>
        <w:rPr>
          <w:rFonts w:ascii="宋体" w:hAnsi="宋体" w:cs="宋体"/>
          <w:sz w:val="24"/>
          <w:szCs w:val="28"/>
        </w:rPr>
      </w:pPr>
      <w:r>
        <w:rPr>
          <w:rFonts w:hint="eastAsia" w:ascii="宋体" w:hAnsi="宋体" w:cs="宋体"/>
          <w:sz w:val="24"/>
          <w:szCs w:val="28"/>
        </w:rPr>
        <w:t>或最近三个月社保完税凭证（电子税务局打印）</w:t>
      </w:r>
    </w:p>
    <w:p>
      <w:pPr>
        <w:spacing w:line="500" w:lineRule="exact"/>
        <w:ind w:firstLine="480" w:firstLineChars="200"/>
        <w:jc w:val="left"/>
        <w:rPr>
          <w:rFonts w:ascii="宋体" w:hAnsi="宋体" w:cs="宋体"/>
          <w:sz w:val="24"/>
          <w:szCs w:val="28"/>
        </w:rPr>
      </w:pPr>
    </w:p>
    <w:p>
      <w:pPr>
        <w:spacing w:line="500" w:lineRule="exact"/>
        <w:ind w:firstLine="480" w:firstLineChars="200"/>
        <w:jc w:val="left"/>
        <w:rPr>
          <w:rFonts w:ascii="宋体" w:hAnsi="宋体" w:cs="宋体"/>
          <w:sz w:val="24"/>
          <w:szCs w:val="28"/>
        </w:rPr>
      </w:pPr>
    </w:p>
    <w:p>
      <w:pPr>
        <w:spacing w:line="500" w:lineRule="exact"/>
        <w:ind w:firstLine="480" w:firstLineChars="200"/>
        <w:jc w:val="left"/>
        <w:rPr>
          <w:rFonts w:ascii="宋体" w:hAnsi="宋体" w:cs="宋体"/>
          <w:sz w:val="24"/>
          <w:szCs w:val="28"/>
        </w:rPr>
      </w:pPr>
    </w:p>
    <w:p>
      <w:pPr>
        <w:spacing w:line="500" w:lineRule="exact"/>
        <w:ind w:firstLine="480" w:firstLineChars="200"/>
        <w:jc w:val="left"/>
        <w:rPr>
          <w:rFonts w:ascii="宋体" w:hAnsi="宋体" w:cs="宋体"/>
          <w:sz w:val="24"/>
          <w:szCs w:val="28"/>
        </w:rPr>
      </w:pPr>
    </w:p>
    <w:p>
      <w:pPr>
        <w:spacing w:line="500" w:lineRule="exact"/>
        <w:ind w:firstLine="480" w:firstLineChars="200"/>
        <w:jc w:val="left"/>
        <w:rPr>
          <w:rFonts w:ascii="宋体" w:hAnsi="宋体" w:cs="宋体"/>
          <w:sz w:val="24"/>
          <w:szCs w:val="28"/>
        </w:rPr>
      </w:pPr>
    </w:p>
    <w:p>
      <w:pPr>
        <w:spacing w:line="500" w:lineRule="exact"/>
        <w:ind w:firstLine="480" w:firstLineChars="200"/>
        <w:jc w:val="left"/>
        <w:rPr>
          <w:rFonts w:ascii="宋体" w:hAnsi="宋体" w:cs="宋体"/>
          <w:sz w:val="24"/>
          <w:szCs w:val="28"/>
        </w:rPr>
      </w:pPr>
    </w:p>
    <w:p>
      <w:pPr>
        <w:spacing w:line="500" w:lineRule="exact"/>
        <w:ind w:firstLine="480" w:firstLineChars="200"/>
        <w:jc w:val="left"/>
        <w:rPr>
          <w:rFonts w:ascii="宋体" w:hAnsi="宋体" w:cs="宋体"/>
          <w:sz w:val="24"/>
          <w:szCs w:val="28"/>
        </w:rPr>
      </w:pPr>
    </w:p>
    <w:p>
      <w:pPr>
        <w:spacing w:line="500" w:lineRule="exact"/>
        <w:ind w:firstLine="480" w:firstLineChars="200"/>
        <w:jc w:val="left"/>
        <w:rPr>
          <w:rFonts w:ascii="宋体" w:hAnsi="宋体" w:cs="宋体"/>
          <w:sz w:val="24"/>
          <w:szCs w:val="28"/>
        </w:rPr>
      </w:pPr>
    </w:p>
    <w:p>
      <w:pPr>
        <w:spacing w:line="500" w:lineRule="exact"/>
        <w:ind w:firstLine="480" w:firstLineChars="200"/>
        <w:jc w:val="left"/>
        <w:rPr>
          <w:rFonts w:ascii="宋体" w:hAnsi="宋体" w:cs="宋体"/>
          <w:sz w:val="24"/>
          <w:szCs w:val="28"/>
        </w:rPr>
      </w:pPr>
    </w:p>
    <w:p>
      <w:pPr>
        <w:spacing w:line="500" w:lineRule="exact"/>
        <w:ind w:firstLine="480" w:firstLineChars="200"/>
        <w:jc w:val="left"/>
        <w:rPr>
          <w:rFonts w:ascii="宋体" w:hAnsi="宋体" w:cs="宋体"/>
          <w:sz w:val="24"/>
          <w:szCs w:val="28"/>
        </w:rPr>
      </w:pPr>
    </w:p>
    <w:p>
      <w:pPr>
        <w:spacing w:line="500" w:lineRule="exact"/>
        <w:ind w:firstLine="480" w:firstLineChars="200"/>
        <w:jc w:val="left"/>
        <w:rPr>
          <w:rFonts w:ascii="宋体" w:hAnsi="宋体" w:cs="宋体"/>
          <w:sz w:val="24"/>
          <w:szCs w:val="28"/>
        </w:rPr>
      </w:pPr>
    </w:p>
    <w:p>
      <w:pPr>
        <w:spacing w:line="500" w:lineRule="exact"/>
        <w:ind w:firstLine="480" w:firstLineChars="200"/>
        <w:jc w:val="left"/>
        <w:rPr>
          <w:rFonts w:ascii="宋体" w:hAnsi="宋体" w:cs="宋体"/>
          <w:sz w:val="24"/>
          <w:szCs w:val="28"/>
        </w:rPr>
      </w:pPr>
    </w:p>
    <w:p>
      <w:pPr>
        <w:spacing w:line="500" w:lineRule="exact"/>
        <w:ind w:firstLine="480" w:firstLineChars="200"/>
        <w:jc w:val="left"/>
        <w:rPr>
          <w:rFonts w:ascii="宋体" w:hAnsi="宋体" w:cs="宋体"/>
          <w:sz w:val="24"/>
          <w:szCs w:val="28"/>
        </w:rPr>
      </w:pPr>
    </w:p>
    <w:p>
      <w:pPr>
        <w:spacing w:line="500" w:lineRule="exact"/>
        <w:ind w:firstLine="480" w:firstLineChars="200"/>
        <w:jc w:val="left"/>
        <w:rPr>
          <w:rFonts w:ascii="宋体" w:hAnsi="宋体" w:cs="宋体"/>
          <w:sz w:val="24"/>
          <w:szCs w:val="28"/>
        </w:rPr>
      </w:pPr>
    </w:p>
    <w:p>
      <w:pPr>
        <w:spacing w:line="500" w:lineRule="exact"/>
        <w:ind w:firstLine="480" w:firstLineChars="200"/>
        <w:jc w:val="left"/>
        <w:rPr>
          <w:rFonts w:ascii="宋体" w:hAnsi="宋体" w:cs="宋体"/>
          <w:sz w:val="24"/>
          <w:szCs w:val="28"/>
        </w:rPr>
      </w:pPr>
    </w:p>
    <w:p>
      <w:pPr>
        <w:spacing w:line="500" w:lineRule="exact"/>
        <w:ind w:firstLine="480" w:firstLineChars="200"/>
        <w:jc w:val="left"/>
        <w:rPr>
          <w:rFonts w:ascii="宋体" w:hAnsi="宋体" w:cs="宋体"/>
          <w:sz w:val="24"/>
          <w:szCs w:val="28"/>
        </w:rPr>
      </w:pPr>
    </w:p>
    <w:p>
      <w:pPr>
        <w:spacing w:line="500" w:lineRule="exact"/>
        <w:ind w:firstLine="480" w:firstLineChars="200"/>
        <w:jc w:val="left"/>
        <w:rPr>
          <w:rFonts w:ascii="宋体" w:hAnsi="宋体" w:cs="宋体"/>
          <w:sz w:val="24"/>
          <w:szCs w:val="28"/>
        </w:rPr>
      </w:pPr>
    </w:p>
    <w:p>
      <w:pPr>
        <w:spacing w:line="500" w:lineRule="exact"/>
        <w:ind w:firstLine="480" w:firstLineChars="200"/>
        <w:jc w:val="left"/>
        <w:rPr>
          <w:rFonts w:ascii="宋体" w:hAnsi="宋体" w:cs="宋体"/>
          <w:sz w:val="24"/>
          <w:szCs w:val="28"/>
        </w:rPr>
      </w:pPr>
    </w:p>
    <w:p>
      <w:pPr>
        <w:spacing w:line="500" w:lineRule="exact"/>
        <w:ind w:firstLine="480" w:firstLineChars="200"/>
        <w:jc w:val="left"/>
        <w:rPr>
          <w:rFonts w:ascii="宋体" w:hAnsi="宋体" w:cs="宋体"/>
          <w:sz w:val="24"/>
          <w:szCs w:val="28"/>
        </w:rPr>
      </w:pPr>
    </w:p>
    <w:p>
      <w:pPr>
        <w:spacing w:line="500" w:lineRule="exact"/>
        <w:ind w:firstLine="480" w:firstLineChars="200"/>
        <w:jc w:val="left"/>
        <w:rPr>
          <w:rFonts w:ascii="宋体" w:hAnsi="宋体" w:cs="宋体"/>
          <w:sz w:val="24"/>
          <w:szCs w:val="28"/>
        </w:rPr>
      </w:pPr>
    </w:p>
    <w:p>
      <w:pPr>
        <w:spacing w:line="500" w:lineRule="exact"/>
        <w:ind w:firstLine="480" w:firstLineChars="200"/>
        <w:jc w:val="left"/>
        <w:rPr>
          <w:rFonts w:ascii="宋体" w:hAnsi="宋体" w:cs="宋体"/>
          <w:sz w:val="24"/>
          <w:szCs w:val="28"/>
        </w:rPr>
      </w:pPr>
    </w:p>
    <w:p>
      <w:pPr>
        <w:spacing w:line="500" w:lineRule="exact"/>
        <w:ind w:firstLine="480" w:firstLineChars="200"/>
        <w:jc w:val="left"/>
        <w:rPr>
          <w:rFonts w:ascii="宋体" w:hAnsi="宋体" w:cs="宋体"/>
          <w:sz w:val="24"/>
          <w:szCs w:val="28"/>
        </w:rPr>
      </w:pPr>
    </w:p>
    <w:p>
      <w:pPr>
        <w:spacing w:line="500" w:lineRule="exact"/>
        <w:ind w:firstLine="480" w:firstLineChars="200"/>
        <w:jc w:val="left"/>
        <w:rPr>
          <w:rFonts w:ascii="宋体" w:hAnsi="宋体" w:cs="宋体"/>
          <w:sz w:val="24"/>
          <w:szCs w:val="28"/>
        </w:rPr>
      </w:pPr>
    </w:p>
    <w:p>
      <w:pPr>
        <w:spacing w:line="500" w:lineRule="exact"/>
        <w:ind w:firstLine="480" w:firstLineChars="200"/>
        <w:jc w:val="left"/>
        <w:rPr>
          <w:rFonts w:ascii="宋体" w:hAnsi="宋体" w:cs="宋体"/>
          <w:sz w:val="24"/>
          <w:szCs w:val="28"/>
        </w:rPr>
      </w:pPr>
    </w:p>
    <w:p>
      <w:pPr>
        <w:spacing w:line="500" w:lineRule="exact"/>
        <w:ind w:firstLine="480" w:firstLineChars="200"/>
        <w:jc w:val="left"/>
        <w:rPr>
          <w:rFonts w:ascii="宋体" w:hAnsi="宋体" w:cs="宋体"/>
          <w:sz w:val="24"/>
          <w:szCs w:val="28"/>
        </w:rPr>
      </w:pPr>
    </w:p>
    <w:p>
      <w:pPr>
        <w:spacing w:line="500" w:lineRule="exact"/>
        <w:ind w:firstLine="480" w:firstLineChars="200"/>
        <w:jc w:val="left"/>
        <w:rPr>
          <w:rFonts w:ascii="宋体" w:hAnsi="宋体" w:cs="宋体"/>
          <w:sz w:val="24"/>
          <w:szCs w:val="28"/>
        </w:rPr>
      </w:pPr>
      <w:r>
        <w:rPr>
          <w:rFonts w:hint="eastAsia" w:ascii="宋体" w:hAnsi="宋体" w:cs="宋体"/>
          <w:sz w:val="24"/>
          <w:szCs w:val="28"/>
        </w:rPr>
        <w:t>（五）诚信申明</w:t>
      </w:r>
    </w:p>
    <w:p>
      <w:pPr>
        <w:spacing w:line="500" w:lineRule="exact"/>
        <w:ind w:firstLine="480" w:firstLineChars="200"/>
        <w:jc w:val="left"/>
        <w:rPr>
          <w:rFonts w:ascii="宋体" w:hAnsi="宋体" w:cs="宋体"/>
          <w:sz w:val="24"/>
          <w:szCs w:val="24"/>
        </w:rPr>
      </w:pPr>
    </w:p>
    <w:p>
      <w:pPr>
        <w:jc w:val="center"/>
        <w:rPr>
          <w:rFonts w:ascii="华文中宋" w:hAnsi="华文中宋" w:eastAsia="华文中宋"/>
          <w:szCs w:val="28"/>
        </w:rPr>
      </w:pPr>
      <w:r>
        <w:rPr>
          <w:rFonts w:hint="eastAsia" w:ascii="华文中宋" w:hAnsi="华文中宋" w:eastAsia="华文中宋"/>
          <w:sz w:val="44"/>
          <w:szCs w:val="44"/>
        </w:rPr>
        <w:t>诚 信 声 明</w:t>
      </w:r>
    </w:p>
    <w:p>
      <w:pPr>
        <w:jc w:val="center"/>
        <w:rPr>
          <w:rFonts w:ascii="仿宋" w:hAnsi="仿宋" w:eastAsia="仿宋"/>
          <w:szCs w:val="28"/>
        </w:rPr>
      </w:pPr>
    </w:p>
    <w:p>
      <w:pPr>
        <w:spacing w:line="500" w:lineRule="exact"/>
        <w:jc w:val="left"/>
        <w:rPr>
          <w:rFonts w:ascii="仿宋" w:hAnsi="仿宋" w:eastAsia="仿宋"/>
          <w:b/>
          <w:szCs w:val="28"/>
        </w:rPr>
      </w:pPr>
      <w:r>
        <w:rPr>
          <w:rFonts w:hint="eastAsia" w:ascii="仿宋" w:hAnsi="仿宋" w:eastAsia="仿宋"/>
          <w:b/>
          <w:szCs w:val="28"/>
        </w:rPr>
        <w:t>招标项目名称：</w:t>
      </w:r>
      <w:r>
        <w:rPr>
          <w:rFonts w:hint="eastAsia" w:ascii="仿宋" w:hAnsi="仿宋" w:eastAsia="仿宋"/>
          <w:b/>
          <w:szCs w:val="28"/>
          <w:u w:val="single"/>
        </w:rPr>
        <w:t xml:space="preserve">  </w:t>
      </w:r>
      <w:r>
        <w:rPr>
          <w:rFonts w:ascii="仿宋" w:hAnsi="仿宋" w:eastAsia="仿宋"/>
          <w:b/>
          <w:szCs w:val="28"/>
          <w:u w:val="single"/>
        </w:rPr>
        <w:t xml:space="preserve">                  </w:t>
      </w:r>
      <w:r>
        <w:rPr>
          <w:rFonts w:hint="eastAsia" w:ascii="仿宋" w:hAnsi="仿宋" w:eastAsia="仿宋"/>
          <w:b/>
          <w:szCs w:val="28"/>
          <w:u w:val="single"/>
        </w:rPr>
        <w:t xml:space="preserve"> </w:t>
      </w:r>
      <w:r>
        <w:rPr>
          <w:rFonts w:hint="eastAsia" w:ascii="仿宋" w:hAnsi="仿宋" w:eastAsia="仿宋"/>
          <w:b/>
          <w:szCs w:val="28"/>
        </w:rPr>
        <w:t xml:space="preserve">                                             </w:t>
      </w:r>
    </w:p>
    <w:p>
      <w:pPr>
        <w:spacing w:line="500" w:lineRule="exact"/>
        <w:jc w:val="left"/>
        <w:rPr>
          <w:rFonts w:ascii="仿宋" w:hAnsi="仿宋" w:eastAsia="仿宋"/>
          <w:b/>
          <w:szCs w:val="28"/>
        </w:rPr>
      </w:pPr>
      <w:r>
        <w:rPr>
          <w:rFonts w:hint="eastAsia" w:ascii="仿宋" w:hAnsi="仿宋" w:eastAsia="仿宋"/>
          <w:b/>
          <w:szCs w:val="28"/>
        </w:rPr>
        <w:t>致：</w:t>
      </w:r>
      <w:r>
        <w:rPr>
          <w:rFonts w:hint="eastAsia" w:ascii="仿宋" w:hAnsi="仿宋" w:eastAsia="仿宋"/>
          <w:b/>
          <w:szCs w:val="28"/>
          <w:u w:val="single"/>
        </w:rPr>
        <w:t xml:space="preserve"> 重庆日报报业集团 </w:t>
      </w:r>
    </w:p>
    <w:p>
      <w:pPr>
        <w:spacing w:line="500" w:lineRule="exact"/>
        <w:jc w:val="left"/>
        <w:rPr>
          <w:rFonts w:ascii="仿宋" w:hAnsi="仿宋" w:eastAsia="仿宋"/>
          <w:szCs w:val="28"/>
        </w:rPr>
      </w:pPr>
      <w:r>
        <w:rPr>
          <w:rFonts w:hint="eastAsia" w:ascii="仿宋" w:hAnsi="仿宋" w:eastAsia="仿宋"/>
          <w:szCs w:val="28"/>
        </w:rPr>
        <w:t xml:space="preserve">    </w:t>
      </w:r>
      <w:r>
        <w:rPr>
          <w:rFonts w:hint="eastAsia" w:ascii="仿宋" w:hAnsi="仿宋" w:eastAsia="仿宋"/>
          <w:szCs w:val="28"/>
          <w:u w:val="single"/>
        </w:rPr>
        <w:t xml:space="preserve">    （投标人名称）      </w:t>
      </w:r>
      <w:r>
        <w:rPr>
          <w:rFonts w:hint="eastAsia" w:ascii="仿宋" w:hAnsi="仿宋" w:eastAsia="仿宋"/>
          <w:szCs w:val="28"/>
        </w:rPr>
        <w:t>郑重声明，我公司具有良好的商业信誉，具有履行合同所必需的设备和专业技术能力，依法缴纳税收和社会保障资金，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单位的检查验证，符合法律规定的投标人资格条件。我方对以上声明负全部法律责任。</w:t>
      </w:r>
    </w:p>
    <w:p>
      <w:pPr>
        <w:spacing w:line="500" w:lineRule="exact"/>
        <w:jc w:val="left"/>
        <w:rPr>
          <w:rFonts w:ascii="仿宋" w:hAnsi="仿宋" w:eastAsia="仿宋"/>
        </w:rPr>
      </w:pPr>
      <w:r>
        <w:rPr>
          <w:rFonts w:hint="eastAsia" w:ascii="仿宋" w:hAnsi="仿宋" w:eastAsia="仿宋"/>
          <w:szCs w:val="28"/>
        </w:rPr>
        <w:t xml:space="preserve">    特此声明。</w:t>
      </w:r>
      <w:r>
        <w:rPr>
          <w:rFonts w:ascii="仿宋" w:hAnsi="仿宋" w:eastAsia="仿宋"/>
        </w:rPr>
        <w:t xml:space="preserve">  </w:t>
      </w:r>
    </w:p>
    <w:p>
      <w:pPr>
        <w:spacing w:line="440" w:lineRule="exact"/>
        <w:jc w:val="right"/>
        <w:rPr>
          <w:rFonts w:ascii="仿宋" w:hAnsi="仿宋" w:eastAsia="仿宋"/>
          <w:szCs w:val="28"/>
          <w:u w:val="single"/>
        </w:rPr>
      </w:pPr>
    </w:p>
    <w:p>
      <w:pPr>
        <w:spacing w:line="440" w:lineRule="exact"/>
        <w:jc w:val="right"/>
        <w:rPr>
          <w:rFonts w:ascii="仿宋" w:hAnsi="仿宋" w:eastAsia="仿宋"/>
          <w:szCs w:val="28"/>
          <w:u w:val="single"/>
        </w:rPr>
      </w:pPr>
    </w:p>
    <w:p>
      <w:pPr>
        <w:wordWrap w:val="0"/>
        <w:spacing w:line="440" w:lineRule="exact"/>
        <w:jc w:val="right"/>
        <w:rPr>
          <w:rFonts w:ascii="仿宋" w:hAnsi="仿宋" w:eastAsia="仿宋"/>
        </w:rPr>
      </w:pPr>
      <w:r>
        <w:rPr>
          <w:rFonts w:hint="eastAsia" w:ascii="仿宋" w:hAnsi="仿宋" w:eastAsia="仿宋"/>
          <w:szCs w:val="28"/>
          <w:u w:val="single"/>
        </w:rPr>
        <w:t xml:space="preserve">  （投标人） </w:t>
      </w:r>
      <w:r>
        <w:rPr>
          <w:rFonts w:ascii="仿宋" w:hAnsi="仿宋" w:eastAsia="仿宋"/>
          <w:szCs w:val="28"/>
          <w:u w:val="single"/>
        </w:rPr>
        <w:t xml:space="preserve">  </w:t>
      </w:r>
    </w:p>
    <w:p>
      <w:pPr>
        <w:spacing w:line="440" w:lineRule="exact"/>
        <w:jc w:val="right"/>
        <w:rPr>
          <w:rFonts w:ascii="仿宋" w:hAnsi="仿宋" w:eastAsia="仿宋"/>
          <w:szCs w:val="28"/>
        </w:rPr>
      </w:pPr>
    </w:p>
    <w:p>
      <w:pPr>
        <w:wordWrap w:val="0"/>
        <w:spacing w:line="440" w:lineRule="exact"/>
        <w:jc w:val="right"/>
        <w:rPr>
          <w:rFonts w:ascii="仿宋" w:hAnsi="仿宋" w:eastAsia="仿宋"/>
          <w:szCs w:val="28"/>
        </w:rPr>
      </w:pPr>
      <w:r>
        <w:rPr>
          <w:rFonts w:hint="eastAsia" w:ascii="仿宋" w:hAnsi="仿宋" w:eastAsia="仿宋"/>
          <w:szCs w:val="28"/>
        </w:rPr>
        <w:t>年   月   日</w:t>
      </w:r>
    </w:p>
    <w:p>
      <w:pPr>
        <w:rPr>
          <w:rFonts w:ascii="仿宋" w:hAnsi="仿宋" w:eastAsia="仿宋"/>
        </w:rPr>
      </w:pPr>
    </w:p>
    <w:p>
      <w:pPr>
        <w:snapToGrid w:val="0"/>
        <w:spacing w:line="500" w:lineRule="exact"/>
        <w:ind w:firstLine="480" w:firstLineChars="200"/>
        <w:rPr>
          <w:rFonts w:ascii="宋体" w:hAnsi="宋体" w:cs="宋体"/>
          <w:sz w:val="24"/>
          <w:szCs w:val="24"/>
        </w:rPr>
      </w:pPr>
    </w:p>
    <w:p>
      <w:pPr>
        <w:spacing w:line="500" w:lineRule="exact"/>
        <w:rPr>
          <w:rFonts w:ascii="宋体" w:hAnsi="宋体" w:cs="宋体"/>
        </w:rPr>
      </w:pPr>
    </w:p>
    <w:p>
      <w:pPr>
        <w:spacing w:line="500" w:lineRule="exact"/>
        <w:rPr>
          <w:rFonts w:ascii="宋体" w:hAnsi="宋体" w:cs="宋体"/>
        </w:rPr>
      </w:pPr>
    </w:p>
    <w:p>
      <w:pPr>
        <w:spacing w:line="500" w:lineRule="exact"/>
        <w:rPr>
          <w:rFonts w:ascii="宋体" w:hAnsi="宋体" w:cs="宋体"/>
        </w:rPr>
      </w:pPr>
    </w:p>
    <w:p>
      <w:pPr>
        <w:spacing w:line="500" w:lineRule="exact"/>
        <w:rPr>
          <w:rFonts w:ascii="宋体" w:hAnsi="宋体" w:cs="宋体"/>
        </w:rPr>
      </w:pPr>
    </w:p>
    <w:p>
      <w:pPr>
        <w:spacing w:line="500" w:lineRule="exact"/>
        <w:rPr>
          <w:rFonts w:ascii="宋体" w:hAnsi="宋体" w:cs="宋体"/>
        </w:rPr>
      </w:pPr>
    </w:p>
    <w:p>
      <w:pPr>
        <w:spacing w:line="500" w:lineRule="exact"/>
        <w:rPr>
          <w:rFonts w:ascii="宋体" w:hAnsi="宋体" w:cs="宋体"/>
        </w:rPr>
      </w:pPr>
    </w:p>
    <w:p>
      <w:pPr>
        <w:spacing w:line="500" w:lineRule="exact"/>
        <w:rPr>
          <w:rFonts w:ascii="宋体" w:hAnsi="宋体" w:cs="宋体"/>
        </w:rPr>
      </w:pPr>
    </w:p>
    <w:p>
      <w:pPr>
        <w:tabs>
          <w:tab w:val="left" w:pos="6300"/>
        </w:tabs>
        <w:snapToGrid w:val="0"/>
        <w:spacing w:line="500" w:lineRule="exact"/>
        <w:ind w:firstLine="480" w:firstLineChars="200"/>
        <w:rPr>
          <w:rFonts w:ascii="宋体" w:hAnsi="宋体" w:cs="宋体"/>
          <w:sz w:val="24"/>
          <w:szCs w:val="28"/>
        </w:rPr>
      </w:pPr>
      <w:r>
        <w:rPr>
          <w:rFonts w:hint="eastAsia" w:ascii="宋体" w:hAnsi="宋体" w:cs="宋体"/>
          <w:sz w:val="24"/>
          <w:szCs w:val="28"/>
        </w:rPr>
        <w:t>（六）特定资格条件证书或证明文件</w:t>
      </w:r>
    </w:p>
    <w:p>
      <w:pPr>
        <w:tabs>
          <w:tab w:val="left" w:pos="6300"/>
        </w:tabs>
        <w:snapToGrid w:val="0"/>
        <w:spacing w:line="500" w:lineRule="exact"/>
        <w:ind w:firstLine="570"/>
        <w:jc w:val="left"/>
        <w:rPr>
          <w:rFonts w:ascii="宋体" w:hAnsi="宋体" w:cs="宋体"/>
          <w:sz w:val="24"/>
        </w:rPr>
      </w:pPr>
    </w:p>
    <w:p>
      <w:pPr>
        <w:tabs>
          <w:tab w:val="left" w:pos="6300"/>
        </w:tabs>
        <w:snapToGrid w:val="0"/>
        <w:spacing w:line="500" w:lineRule="exact"/>
        <w:ind w:firstLine="570"/>
        <w:jc w:val="left"/>
        <w:rPr>
          <w:rFonts w:ascii="宋体" w:hAnsi="宋体" w:cs="宋体"/>
          <w:sz w:val="24"/>
        </w:rPr>
      </w:pPr>
    </w:p>
    <w:p>
      <w:pPr>
        <w:tabs>
          <w:tab w:val="left" w:pos="6300"/>
        </w:tabs>
        <w:snapToGrid w:val="0"/>
        <w:spacing w:line="500" w:lineRule="exact"/>
        <w:ind w:firstLine="570"/>
        <w:jc w:val="left"/>
        <w:rPr>
          <w:rFonts w:ascii="宋体" w:hAnsi="宋体" w:cs="宋体"/>
          <w:sz w:val="24"/>
        </w:rPr>
      </w:pPr>
    </w:p>
    <w:p>
      <w:pPr>
        <w:tabs>
          <w:tab w:val="left" w:pos="6300"/>
        </w:tabs>
        <w:snapToGrid w:val="0"/>
        <w:spacing w:line="500" w:lineRule="exact"/>
        <w:ind w:firstLine="570"/>
        <w:jc w:val="left"/>
        <w:rPr>
          <w:rFonts w:ascii="宋体" w:hAnsi="宋体" w:cs="宋体"/>
          <w:sz w:val="24"/>
        </w:rPr>
      </w:pPr>
    </w:p>
    <w:p>
      <w:pPr>
        <w:tabs>
          <w:tab w:val="left" w:pos="6300"/>
        </w:tabs>
        <w:snapToGrid w:val="0"/>
        <w:spacing w:line="500" w:lineRule="exact"/>
        <w:ind w:firstLine="570"/>
        <w:jc w:val="left"/>
        <w:rPr>
          <w:rFonts w:ascii="宋体" w:hAnsi="宋体" w:cs="宋体"/>
          <w:sz w:val="24"/>
        </w:rPr>
      </w:pPr>
    </w:p>
    <w:p>
      <w:pPr>
        <w:tabs>
          <w:tab w:val="left" w:pos="6300"/>
        </w:tabs>
        <w:snapToGrid w:val="0"/>
        <w:spacing w:line="500" w:lineRule="exact"/>
        <w:ind w:firstLine="570"/>
        <w:jc w:val="left"/>
        <w:rPr>
          <w:rFonts w:ascii="宋体" w:hAnsi="宋体" w:cs="宋体"/>
          <w:sz w:val="24"/>
        </w:rPr>
      </w:pPr>
    </w:p>
    <w:p>
      <w:pPr>
        <w:tabs>
          <w:tab w:val="left" w:pos="6300"/>
        </w:tabs>
        <w:snapToGrid w:val="0"/>
        <w:spacing w:line="500" w:lineRule="exact"/>
        <w:ind w:firstLine="570"/>
        <w:jc w:val="left"/>
        <w:rPr>
          <w:rFonts w:ascii="宋体" w:hAnsi="宋体" w:cs="宋体"/>
          <w:sz w:val="24"/>
        </w:rPr>
      </w:pPr>
    </w:p>
    <w:p>
      <w:pPr>
        <w:tabs>
          <w:tab w:val="left" w:pos="6300"/>
        </w:tabs>
        <w:snapToGrid w:val="0"/>
        <w:spacing w:line="500" w:lineRule="exact"/>
        <w:ind w:firstLine="570"/>
        <w:jc w:val="left"/>
        <w:rPr>
          <w:rFonts w:ascii="宋体" w:hAnsi="宋体" w:cs="宋体"/>
          <w:sz w:val="24"/>
        </w:rPr>
      </w:pPr>
    </w:p>
    <w:p>
      <w:pPr>
        <w:tabs>
          <w:tab w:val="left" w:pos="6300"/>
        </w:tabs>
        <w:snapToGrid w:val="0"/>
        <w:spacing w:line="500" w:lineRule="exact"/>
        <w:ind w:firstLine="570"/>
        <w:jc w:val="left"/>
        <w:rPr>
          <w:rFonts w:ascii="宋体" w:hAnsi="宋体" w:cs="宋体"/>
          <w:sz w:val="24"/>
        </w:rPr>
      </w:pPr>
    </w:p>
    <w:p>
      <w:pPr>
        <w:tabs>
          <w:tab w:val="left" w:pos="6300"/>
        </w:tabs>
        <w:snapToGrid w:val="0"/>
        <w:spacing w:line="500" w:lineRule="exact"/>
        <w:ind w:firstLine="570"/>
        <w:jc w:val="left"/>
        <w:rPr>
          <w:rFonts w:ascii="宋体" w:hAnsi="宋体" w:cs="宋体"/>
          <w:sz w:val="24"/>
        </w:rPr>
      </w:pPr>
    </w:p>
    <w:p>
      <w:pPr>
        <w:tabs>
          <w:tab w:val="left" w:pos="6300"/>
        </w:tabs>
        <w:snapToGrid w:val="0"/>
        <w:spacing w:line="500" w:lineRule="exact"/>
        <w:ind w:firstLine="570"/>
        <w:jc w:val="left"/>
        <w:rPr>
          <w:rFonts w:ascii="宋体" w:hAnsi="宋体" w:cs="宋体"/>
          <w:sz w:val="24"/>
        </w:rPr>
      </w:pPr>
    </w:p>
    <w:p>
      <w:pPr>
        <w:tabs>
          <w:tab w:val="left" w:pos="6300"/>
        </w:tabs>
        <w:snapToGrid w:val="0"/>
        <w:spacing w:line="500" w:lineRule="exact"/>
        <w:ind w:firstLine="570"/>
        <w:jc w:val="left"/>
        <w:rPr>
          <w:rFonts w:ascii="宋体" w:hAnsi="宋体" w:cs="宋体"/>
          <w:sz w:val="24"/>
        </w:rPr>
      </w:pPr>
    </w:p>
    <w:p>
      <w:pPr>
        <w:tabs>
          <w:tab w:val="left" w:pos="6300"/>
        </w:tabs>
        <w:snapToGrid w:val="0"/>
        <w:spacing w:line="500" w:lineRule="exact"/>
        <w:ind w:firstLine="570"/>
        <w:jc w:val="left"/>
        <w:rPr>
          <w:rFonts w:ascii="宋体" w:hAnsi="宋体" w:cs="宋体"/>
          <w:sz w:val="24"/>
        </w:rPr>
      </w:pPr>
    </w:p>
    <w:p>
      <w:pPr>
        <w:tabs>
          <w:tab w:val="left" w:pos="6300"/>
        </w:tabs>
        <w:snapToGrid w:val="0"/>
        <w:spacing w:line="500" w:lineRule="exact"/>
        <w:ind w:firstLine="570"/>
        <w:jc w:val="left"/>
        <w:rPr>
          <w:rFonts w:ascii="宋体" w:hAnsi="宋体" w:cs="宋体"/>
          <w:sz w:val="24"/>
        </w:rPr>
      </w:pPr>
    </w:p>
    <w:p>
      <w:pPr>
        <w:tabs>
          <w:tab w:val="left" w:pos="6300"/>
        </w:tabs>
        <w:snapToGrid w:val="0"/>
        <w:spacing w:line="500" w:lineRule="exact"/>
        <w:ind w:firstLine="570"/>
        <w:jc w:val="left"/>
        <w:rPr>
          <w:rFonts w:ascii="宋体" w:hAnsi="宋体" w:cs="宋体"/>
          <w:sz w:val="24"/>
        </w:rPr>
      </w:pPr>
    </w:p>
    <w:p>
      <w:pPr>
        <w:tabs>
          <w:tab w:val="left" w:pos="6300"/>
        </w:tabs>
        <w:snapToGrid w:val="0"/>
        <w:spacing w:line="500" w:lineRule="exact"/>
        <w:jc w:val="left"/>
        <w:rPr>
          <w:rFonts w:ascii="宋体" w:hAnsi="宋体" w:cs="宋体"/>
          <w:sz w:val="24"/>
        </w:rPr>
      </w:pPr>
    </w:p>
    <w:p>
      <w:pPr>
        <w:tabs>
          <w:tab w:val="left" w:pos="6300"/>
        </w:tabs>
        <w:snapToGrid w:val="0"/>
        <w:spacing w:line="500" w:lineRule="exact"/>
        <w:ind w:firstLine="480" w:firstLineChars="200"/>
        <w:jc w:val="center"/>
        <w:outlineLvl w:val="0"/>
        <w:rPr>
          <w:rFonts w:ascii="宋体" w:hAnsi="宋体" w:cs="宋体"/>
          <w:sz w:val="24"/>
        </w:rPr>
      </w:pPr>
      <w:r>
        <w:rPr>
          <w:rFonts w:hint="eastAsia" w:ascii="宋体" w:hAnsi="宋体" w:cs="宋体"/>
          <w:sz w:val="24"/>
        </w:rPr>
        <w:t>（结束）</w:t>
      </w:r>
    </w:p>
    <w:sectPr>
      <w:footerReference r:id="rId5" w:type="default"/>
      <w:type w:val="nextColumn"/>
      <w:pgSz w:w="11907" w:h="16840"/>
      <w:pgMar w:top="1134" w:right="1191" w:bottom="1134" w:left="1304" w:header="680" w:footer="992" w:gutter="0"/>
      <w:pgNumType w:fmt="numberInDash"/>
      <w:cols w:space="720" w:num="1"/>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_x000B__x000C_">
    <w:altName w:val="仿宋"/>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宋体"/>
    <w:panose1 w:val="00000000000000000000"/>
    <w:charset w:val="86"/>
    <w:family w:val="modern"/>
    <w:pitch w:val="default"/>
    <w:sig w:usb0="00000000" w:usb1="00000000" w:usb2="00000010" w:usb3="00000000" w:csb0="00040000" w:csb1="00000000"/>
  </w:font>
  <w:font w:name="昆仑楷体">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Helvetica Neue">
    <w:altName w:val="Times New Roman"/>
    <w:panose1 w:val="00000000000000000000"/>
    <w:charset w:val="00"/>
    <w:family w:val="auto"/>
    <w:pitch w:val="default"/>
    <w:sig w:usb0="00000000" w:usb1="00000000" w:usb2="00000010" w:usb3="00000000" w:csb0="00000000"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sz w:val="24"/>
      </w:rPr>
    </w:pPr>
    <w:r>
      <w:rPr>
        <w:sz w:val="24"/>
      </w:rPr>
      <w:fldChar w:fldCharType="begin"/>
    </w:r>
    <w:r>
      <w:rPr>
        <w:rStyle w:val="63"/>
        <w:sz w:val="24"/>
      </w:rPr>
      <w:instrText xml:space="preserve"> PAGE </w:instrText>
    </w:r>
    <w:r>
      <w:rPr>
        <w:sz w:val="24"/>
      </w:rPr>
      <w:fldChar w:fldCharType="separate"/>
    </w:r>
    <w:r>
      <w:rPr>
        <w:rStyle w:val="63"/>
        <w:sz w:val="24"/>
      </w:rPr>
      <w:t>- 3 -</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sz w:val="24"/>
      </w:rPr>
    </w:pPr>
    <w:r>
      <w:rPr>
        <w:sz w:val="24"/>
      </w:rPr>
      <w:fldChar w:fldCharType="begin"/>
    </w:r>
    <w:r>
      <w:rPr>
        <w:rStyle w:val="63"/>
        <w:sz w:val="24"/>
      </w:rPr>
      <w:instrText xml:space="preserve"> PAGE </w:instrText>
    </w:r>
    <w:r>
      <w:rPr>
        <w:sz w:val="24"/>
      </w:rPr>
      <w:fldChar w:fldCharType="separate"/>
    </w:r>
    <w:r>
      <w:rPr>
        <w:rStyle w:val="63"/>
        <w:sz w:val="24"/>
      </w:rPr>
      <w:t>- 43 -</w:t>
    </w:r>
    <w:r>
      <w:rPr>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pPr>
    <w:r>
      <w:rPr>
        <w:rFonts w:hint="eastAsia" w:ascii="宋体" w:hAnsi="宋体" w:cs="宋体"/>
        <w:sz w:val="21"/>
        <w:szCs w:val="21"/>
      </w:rPr>
      <w:t>重庆</w:t>
    </w:r>
    <w:r>
      <w:rPr>
        <w:rFonts w:ascii="宋体" w:hAnsi="宋体" w:cs="宋体"/>
        <w:sz w:val="21"/>
        <w:szCs w:val="21"/>
      </w:rPr>
      <w:t>日报</w:t>
    </w:r>
    <w:r>
      <w:rPr>
        <w:rFonts w:hint="eastAsia" w:ascii="宋体" w:hAnsi="宋体" w:cs="宋体"/>
        <w:sz w:val="21"/>
        <w:szCs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pStyle w:val="13"/>
      <w:lvlText w:val="%1."/>
      <w:lvlJc w:val="left"/>
      <w:pPr>
        <w:tabs>
          <w:tab w:val="left" w:pos="780"/>
        </w:tabs>
        <w:ind w:left="780" w:hanging="360"/>
      </w:pPr>
    </w:lvl>
  </w:abstractNum>
  <w:abstractNum w:abstractNumId="1">
    <w:nsid w:val="00000005"/>
    <w:multiLevelType w:val="multilevel"/>
    <w:tmpl w:val="00000005"/>
    <w:lvl w:ilvl="0" w:tentative="0">
      <w:start w:val="1"/>
      <w:numFmt w:val="bullet"/>
      <w:pStyle w:val="139"/>
      <w:lvlText w:val=""/>
      <w:lvlJc w:val="left"/>
      <w:pPr>
        <w:tabs>
          <w:tab w:val="left" w:pos="980"/>
        </w:tabs>
        <w:ind w:left="980" w:hanging="36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2">
    <w:nsid w:val="00000006"/>
    <w:multiLevelType w:val="singleLevel"/>
    <w:tmpl w:val="00000006"/>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3">
    <w:nsid w:val="00000007"/>
    <w:multiLevelType w:val="multilevel"/>
    <w:tmpl w:val="00000007"/>
    <w:lvl w:ilvl="0" w:tentative="0">
      <w:start w:val="1"/>
      <w:numFmt w:val="bullet"/>
      <w:pStyle w:val="184"/>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8"/>
    <w:multiLevelType w:val="multilevel"/>
    <w:tmpl w:val="00000008"/>
    <w:lvl w:ilvl="0" w:tentative="0">
      <w:start w:val="1"/>
      <w:numFmt w:val="chineseCountingThousand"/>
      <w:pStyle w:val="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multilevel"/>
    <w:tmpl w:val="00000009"/>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185"/>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0A"/>
    <w:multiLevelType w:val="multilevel"/>
    <w:tmpl w:val="0000000A"/>
    <w:lvl w:ilvl="0" w:tentative="0">
      <w:start w:val="8"/>
      <w:numFmt w:val="decimal"/>
      <w:pStyle w:val="134"/>
      <w:lvlText w:val="%1."/>
      <w:lvlJc w:val="left"/>
      <w:pPr>
        <w:tabs>
          <w:tab w:val="left" w:pos="425"/>
        </w:tabs>
        <w:ind w:left="425" w:hanging="425"/>
      </w:pPr>
      <w:rPr>
        <w:rFonts w:hint="eastAsia"/>
      </w:rPr>
    </w:lvl>
    <w:lvl w:ilvl="1" w:tentative="0">
      <w:start w:val="1"/>
      <w:numFmt w:val="decimal"/>
      <w:lvlText w:val="%1.%2."/>
      <w:lvlJc w:val="left"/>
      <w:pPr>
        <w:tabs>
          <w:tab w:val="left" w:pos="747"/>
        </w:tabs>
        <w:ind w:left="747" w:hanging="567"/>
      </w:pPr>
      <w:rPr>
        <w:rFonts w:hint="eastAsia"/>
      </w:rPr>
    </w:lvl>
    <w:lvl w:ilvl="2" w:tentative="0">
      <w:start w:val="1"/>
      <w:numFmt w:val="decimal"/>
      <w:pStyle w:val="127"/>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12"/>
    <w:multiLevelType w:val="singleLevel"/>
    <w:tmpl w:val="00000012"/>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8">
    <w:nsid w:val="00000013"/>
    <w:multiLevelType w:val="multilevel"/>
    <w:tmpl w:val="00000013"/>
    <w:lvl w:ilvl="0" w:tentative="0">
      <w:start w:val="1"/>
      <w:numFmt w:val="bullet"/>
      <w:pStyle w:val="143"/>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5"/>
    <w:multiLevelType w:val="multilevel"/>
    <w:tmpl w:val="00000015"/>
    <w:lvl w:ilvl="0" w:tentative="0">
      <w:start w:val="1"/>
      <w:numFmt w:val="decimal"/>
      <w:pStyle w:val="193"/>
      <w:lvlText w:val="(%1)"/>
      <w:lvlJc w:val="left"/>
      <w:pPr>
        <w:tabs>
          <w:tab w:val="left" w:pos="397"/>
        </w:tabs>
        <w:ind w:left="397" w:hanging="397"/>
      </w:pPr>
      <w:rPr>
        <w:rFonts w:hint="default" w:ascii="Arial" w:hAnsi="Arial" w:eastAsia="宋体"/>
        <w:b w:val="0"/>
        <w:i w:val="0"/>
        <w:color w:val="auto"/>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6"/>
    <w:multiLevelType w:val="singleLevel"/>
    <w:tmpl w:val="00000016"/>
    <w:lvl w:ilvl="0" w:tentative="0">
      <w:start w:val="1"/>
      <w:numFmt w:val="bullet"/>
      <w:pStyle w:val="222"/>
      <w:lvlText w:val=""/>
      <w:lvlJc w:val="left"/>
      <w:pPr>
        <w:tabs>
          <w:tab w:val="left" w:pos="360"/>
        </w:tabs>
        <w:ind w:left="360" w:hanging="360"/>
      </w:pPr>
      <w:rPr>
        <w:rFonts w:hint="default" w:ascii="Wingdings" w:hAnsi="Wingdings"/>
      </w:rPr>
    </w:lvl>
  </w:abstractNum>
  <w:abstractNum w:abstractNumId="11">
    <w:nsid w:val="00000017"/>
    <w:multiLevelType w:val="singleLevel"/>
    <w:tmpl w:val="00000017"/>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12">
    <w:nsid w:val="00000019"/>
    <w:multiLevelType w:val="singleLevel"/>
    <w:tmpl w:val="00000019"/>
    <w:lvl w:ilvl="0" w:tentative="0">
      <w:start w:val="1"/>
      <w:numFmt w:val="decimal"/>
      <w:pStyle w:val="119"/>
      <w:lvlText w:val="%1)"/>
      <w:lvlJc w:val="left"/>
      <w:pPr>
        <w:tabs>
          <w:tab w:val="left" w:pos="425"/>
        </w:tabs>
        <w:ind w:left="425" w:hanging="425"/>
      </w:pPr>
      <w:rPr>
        <w:rFonts w:hint="eastAsia"/>
      </w:rPr>
    </w:lvl>
  </w:abstractNum>
  <w:abstractNum w:abstractNumId="13">
    <w:nsid w:val="0000001A"/>
    <w:multiLevelType w:val="multilevel"/>
    <w:tmpl w:val="0000001A"/>
    <w:lvl w:ilvl="0" w:tentative="0">
      <w:start w:val="1"/>
      <w:numFmt w:val="decimal"/>
      <w:pStyle w:val="160"/>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D"/>
    <w:multiLevelType w:val="multilevel"/>
    <w:tmpl w:val="0000001D"/>
    <w:lvl w:ilvl="0" w:tentative="0">
      <w:start w:val="1"/>
      <w:numFmt w:val="chineseCountingThousand"/>
      <w:pStyle w:val="21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5EF5D6A"/>
    <w:multiLevelType w:val="multilevel"/>
    <w:tmpl w:val="05EF5D6A"/>
    <w:lvl w:ilvl="0" w:tentative="0">
      <w:start w:val="1"/>
      <w:numFmt w:val="decimal"/>
      <w:lvlText w:val="%1."/>
      <w:lvlJc w:val="left"/>
      <w:pPr>
        <w:ind w:left="360" w:hanging="360"/>
      </w:pPr>
      <w:rPr>
        <w:rFonts w:hint="default" w:ascii="宋体" w:eastAsia="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A7719BA"/>
    <w:multiLevelType w:val="multilevel"/>
    <w:tmpl w:val="0A7719BA"/>
    <w:lvl w:ilvl="0" w:tentative="0">
      <w:start w:val="1"/>
      <w:numFmt w:val="decimal"/>
      <w:lvlText w:val="%1、"/>
      <w:lvlJc w:val="left"/>
      <w:pPr>
        <w:ind w:left="720" w:hanging="72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C91697C"/>
    <w:multiLevelType w:val="multilevel"/>
    <w:tmpl w:val="2C91697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EB56857"/>
    <w:multiLevelType w:val="multilevel"/>
    <w:tmpl w:val="3EB56857"/>
    <w:lvl w:ilvl="0" w:tentative="0">
      <w:start w:val="2"/>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14749D8"/>
    <w:multiLevelType w:val="multilevel"/>
    <w:tmpl w:val="514749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2"/>
  </w:num>
  <w:num w:numId="4">
    <w:abstractNumId w:val="11"/>
  </w:num>
  <w:num w:numId="5">
    <w:abstractNumId w:val="7"/>
  </w:num>
  <w:num w:numId="6">
    <w:abstractNumId w:val="12"/>
  </w:num>
  <w:num w:numId="7">
    <w:abstractNumId w:val="6"/>
  </w:num>
  <w:num w:numId="8">
    <w:abstractNumId w:val="1"/>
  </w:num>
  <w:num w:numId="9">
    <w:abstractNumId w:val="8"/>
  </w:num>
  <w:num w:numId="10">
    <w:abstractNumId w:val="13"/>
  </w:num>
  <w:num w:numId="11">
    <w:abstractNumId w:val="3"/>
  </w:num>
  <w:num w:numId="12">
    <w:abstractNumId w:val="5"/>
  </w:num>
  <w:num w:numId="13">
    <w:abstractNumId w:val="9"/>
  </w:num>
  <w:num w:numId="14">
    <w:abstractNumId w:val="14"/>
  </w:num>
  <w:num w:numId="15">
    <w:abstractNumId w:val="10"/>
  </w:num>
  <w:num w:numId="16">
    <w:abstractNumId w:val="15"/>
  </w:num>
  <w:num w:numId="17">
    <w:abstractNumId w:val="19"/>
  </w:num>
  <w:num w:numId="18">
    <w:abstractNumId w:val="17"/>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readOnly" w:enforcement="0"/>
  <w:defaultTabStop w:val="280"/>
  <w:drawingGridHorizontalSpacing w:val="140"/>
  <w:drawingGridVerticalSpacing w:val="38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3NTlmNGExZTk2NTk5YTA3YjA1NzM1ZGJhZWRlN2YifQ=="/>
  </w:docVars>
  <w:rsids>
    <w:rsidRoot w:val="00172A27"/>
    <w:rsid w:val="00004CD5"/>
    <w:rsid w:val="00023D5A"/>
    <w:rsid w:val="00025351"/>
    <w:rsid w:val="00046206"/>
    <w:rsid w:val="00061A6D"/>
    <w:rsid w:val="00061B50"/>
    <w:rsid w:val="00070E7A"/>
    <w:rsid w:val="000764FC"/>
    <w:rsid w:val="0008556E"/>
    <w:rsid w:val="00106879"/>
    <w:rsid w:val="00111475"/>
    <w:rsid w:val="00127057"/>
    <w:rsid w:val="00136B5A"/>
    <w:rsid w:val="00144A46"/>
    <w:rsid w:val="00163B88"/>
    <w:rsid w:val="00164C5D"/>
    <w:rsid w:val="00172A27"/>
    <w:rsid w:val="00175D09"/>
    <w:rsid w:val="00196A60"/>
    <w:rsid w:val="001A356E"/>
    <w:rsid w:val="001B6248"/>
    <w:rsid w:val="001C512D"/>
    <w:rsid w:val="001E37EC"/>
    <w:rsid w:val="001E7417"/>
    <w:rsid w:val="001F5CE0"/>
    <w:rsid w:val="002158EF"/>
    <w:rsid w:val="00220E3D"/>
    <w:rsid w:val="0022525D"/>
    <w:rsid w:val="002621EB"/>
    <w:rsid w:val="00263708"/>
    <w:rsid w:val="0027082B"/>
    <w:rsid w:val="0028411D"/>
    <w:rsid w:val="002A4D06"/>
    <w:rsid w:val="002A7079"/>
    <w:rsid w:val="00346795"/>
    <w:rsid w:val="003877A2"/>
    <w:rsid w:val="003905E6"/>
    <w:rsid w:val="0039784F"/>
    <w:rsid w:val="003A3E00"/>
    <w:rsid w:val="003B22F6"/>
    <w:rsid w:val="003F2552"/>
    <w:rsid w:val="003F50B6"/>
    <w:rsid w:val="004230C6"/>
    <w:rsid w:val="00486A5A"/>
    <w:rsid w:val="00491D36"/>
    <w:rsid w:val="004B725A"/>
    <w:rsid w:val="004D51BC"/>
    <w:rsid w:val="004D5F82"/>
    <w:rsid w:val="00506691"/>
    <w:rsid w:val="00521755"/>
    <w:rsid w:val="005269DF"/>
    <w:rsid w:val="00574520"/>
    <w:rsid w:val="005A1295"/>
    <w:rsid w:val="005C44CC"/>
    <w:rsid w:val="005E0B20"/>
    <w:rsid w:val="005F0808"/>
    <w:rsid w:val="006011DD"/>
    <w:rsid w:val="006142FC"/>
    <w:rsid w:val="0062482A"/>
    <w:rsid w:val="0064376C"/>
    <w:rsid w:val="006655DF"/>
    <w:rsid w:val="00671F8F"/>
    <w:rsid w:val="0069697C"/>
    <w:rsid w:val="006A1892"/>
    <w:rsid w:val="006B1B8D"/>
    <w:rsid w:val="006B30B0"/>
    <w:rsid w:val="006B4EA8"/>
    <w:rsid w:val="006D3C6C"/>
    <w:rsid w:val="006E140C"/>
    <w:rsid w:val="006E4238"/>
    <w:rsid w:val="006F7FBF"/>
    <w:rsid w:val="00700506"/>
    <w:rsid w:val="007066E9"/>
    <w:rsid w:val="007120FC"/>
    <w:rsid w:val="00722262"/>
    <w:rsid w:val="00730A05"/>
    <w:rsid w:val="00734731"/>
    <w:rsid w:val="00750C97"/>
    <w:rsid w:val="00776076"/>
    <w:rsid w:val="00786B68"/>
    <w:rsid w:val="007D43A8"/>
    <w:rsid w:val="00822417"/>
    <w:rsid w:val="008706CB"/>
    <w:rsid w:val="00885895"/>
    <w:rsid w:val="00893151"/>
    <w:rsid w:val="008B673C"/>
    <w:rsid w:val="008B6D46"/>
    <w:rsid w:val="008B7663"/>
    <w:rsid w:val="008C3C77"/>
    <w:rsid w:val="008D1D16"/>
    <w:rsid w:val="008F29BD"/>
    <w:rsid w:val="00952E14"/>
    <w:rsid w:val="00957A66"/>
    <w:rsid w:val="0098031D"/>
    <w:rsid w:val="009A7E5F"/>
    <w:rsid w:val="009B6C0B"/>
    <w:rsid w:val="009D04FE"/>
    <w:rsid w:val="009D232E"/>
    <w:rsid w:val="00A05D37"/>
    <w:rsid w:val="00A10533"/>
    <w:rsid w:val="00A1165A"/>
    <w:rsid w:val="00A40E61"/>
    <w:rsid w:val="00A62D73"/>
    <w:rsid w:val="00A65179"/>
    <w:rsid w:val="00AA6100"/>
    <w:rsid w:val="00AC105E"/>
    <w:rsid w:val="00AC3DA0"/>
    <w:rsid w:val="00B025D3"/>
    <w:rsid w:val="00B1166B"/>
    <w:rsid w:val="00B12A17"/>
    <w:rsid w:val="00B27DA2"/>
    <w:rsid w:val="00B65061"/>
    <w:rsid w:val="00B75175"/>
    <w:rsid w:val="00B80589"/>
    <w:rsid w:val="00B8668A"/>
    <w:rsid w:val="00B96438"/>
    <w:rsid w:val="00C14379"/>
    <w:rsid w:val="00C16AE6"/>
    <w:rsid w:val="00C47A39"/>
    <w:rsid w:val="00C50CBA"/>
    <w:rsid w:val="00C62347"/>
    <w:rsid w:val="00C94579"/>
    <w:rsid w:val="00CA4355"/>
    <w:rsid w:val="00CA59FA"/>
    <w:rsid w:val="00CC70B6"/>
    <w:rsid w:val="00CD3A64"/>
    <w:rsid w:val="00CE1533"/>
    <w:rsid w:val="00CE3ECA"/>
    <w:rsid w:val="00CE7531"/>
    <w:rsid w:val="00D43D63"/>
    <w:rsid w:val="00D4735B"/>
    <w:rsid w:val="00D9414F"/>
    <w:rsid w:val="00D9617B"/>
    <w:rsid w:val="00DB54E7"/>
    <w:rsid w:val="00DB73EB"/>
    <w:rsid w:val="00DE481C"/>
    <w:rsid w:val="00E04F59"/>
    <w:rsid w:val="00E42C63"/>
    <w:rsid w:val="00E65522"/>
    <w:rsid w:val="00E81E93"/>
    <w:rsid w:val="00E95031"/>
    <w:rsid w:val="00E955FE"/>
    <w:rsid w:val="00F00B3D"/>
    <w:rsid w:val="00F0543C"/>
    <w:rsid w:val="00F373F4"/>
    <w:rsid w:val="00F46DE1"/>
    <w:rsid w:val="00F527D3"/>
    <w:rsid w:val="00F71CCE"/>
    <w:rsid w:val="00F73276"/>
    <w:rsid w:val="00F73EF8"/>
    <w:rsid w:val="00FA4026"/>
    <w:rsid w:val="00FC0410"/>
    <w:rsid w:val="00FD631E"/>
    <w:rsid w:val="00FD70B5"/>
    <w:rsid w:val="01431A4A"/>
    <w:rsid w:val="015D0471"/>
    <w:rsid w:val="01761549"/>
    <w:rsid w:val="017C17DC"/>
    <w:rsid w:val="05A06CF7"/>
    <w:rsid w:val="06804A4F"/>
    <w:rsid w:val="06B07B82"/>
    <w:rsid w:val="07E3752F"/>
    <w:rsid w:val="08F94E91"/>
    <w:rsid w:val="0912359E"/>
    <w:rsid w:val="097B079C"/>
    <w:rsid w:val="09CA2D09"/>
    <w:rsid w:val="0B442E44"/>
    <w:rsid w:val="0CBE0B7F"/>
    <w:rsid w:val="0CFB05F3"/>
    <w:rsid w:val="0DCC7E68"/>
    <w:rsid w:val="0DE64DFA"/>
    <w:rsid w:val="0E1E294E"/>
    <w:rsid w:val="0E344BF5"/>
    <w:rsid w:val="0E9B7BC2"/>
    <w:rsid w:val="11921892"/>
    <w:rsid w:val="124E7B86"/>
    <w:rsid w:val="135B2C24"/>
    <w:rsid w:val="13C44D9E"/>
    <w:rsid w:val="157550F1"/>
    <w:rsid w:val="159533D1"/>
    <w:rsid w:val="15A95174"/>
    <w:rsid w:val="15E31CEE"/>
    <w:rsid w:val="15E6304B"/>
    <w:rsid w:val="16B87F6F"/>
    <w:rsid w:val="17E64E98"/>
    <w:rsid w:val="181E367C"/>
    <w:rsid w:val="19202B8E"/>
    <w:rsid w:val="1B096D21"/>
    <w:rsid w:val="1B0E7B94"/>
    <w:rsid w:val="1B4D7811"/>
    <w:rsid w:val="1CF7379E"/>
    <w:rsid w:val="1CFD64BD"/>
    <w:rsid w:val="1D201A32"/>
    <w:rsid w:val="1E41713B"/>
    <w:rsid w:val="1FED72F9"/>
    <w:rsid w:val="205C2200"/>
    <w:rsid w:val="21532A53"/>
    <w:rsid w:val="21A659B2"/>
    <w:rsid w:val="229B4DEB"/>
    <w:rsid w:val="235F22BC"/>
    <w:rsid w:val="23D22AC9"/>
    <w:rsid w:val="26491BE8"/>
    <w:rsid w:val="264A7F86"/>
    <w:rsid w:val="272E1FC9"/>
    <w:rsid w:val="27DA0163"/>
    <w:rsid w:val="28E639D0"/>
    <w:rsid w:val="290C2D7F"/>
    <w:rsid w:val="29681FA8"/>
    <w:rsid w:val="2AC31382"/>
    <w:rsid w:val="2B5C587C"/>
    <w:rsid w:val="2C0F6CDC"/>
    <w:rsid w:val="2C390B05"/>
    <w:rsid w:val="2E460493"/>
    <w:rsid w:val="2E60513A"/>
    <w:rsid w:val="2EF77B13"/>
    <w:rsid w:val="30E63E9B"/>
    <w:rsid w:val="31305FFF"/>
    <w:rsid w:val="31CD75C9"/>
    <w:rsid w:val="3284746C"/>
    <w:rsid w:val="347329EC"/>
    <w:rsid w:val="367C5D69"/>
    <w:rsid w:val="370F7C4A"/>
    <w:rsid w:val="374F65C6"/>
    <w:rsid w:val="37ED1F73"/>
    <w:rsid w:val="38B047E3"/>
    <w:rsid w:val="390B2CE1"/>
    <w:rsid w:val="395F2BBE"/>
    <w:rsid w:val="3AB6277B"/>
    <w:rsid w:val="3ACA1BC1"/>
    <w:rsid w:val="3BD74C8E"/>
    <w:rsid w:val="3C251FC9"/>
    <w:rsid w:val="3E543554"/>
    <w:rsid w:val="41DB6879"/>
    <w:rsid w:val="42181A23"/>
    <w:rsid w:val="45476F19"/>
    <w:rsid w:val="45694E8D"/>
    <w:rsid w:val="479056E8"/>
    <w:rsid w:val="479D5113"/>
    <w:rsid w:val="4AF94BFE"/>
    <w:rsid w:val="4B4F6F0F"/>
    <w:rsid w:val="4B5F6A4E"/>
    <w:rsid w:val="4B992A4C"/>
    <w:rsid w:val="4BD619E7"/>
    <w:rsid w:val="4CC72C68"/>
    <w:rsid w:val="4D2D184F"/>
    <w:rsid w:val="4D7B103B"/>
    <w:rsid w:val="4E30022D"/>
    <w:rsid w:val="4EB4545D"/>
    <w:rsid w:val="4F8376CC"/>
    <w:rsid w:val="4FF77255"/>
    <w:rsid w:val="506C19BF"/>
    <w:rsid w:val="50C431DE"/>
    <w:rsid w:val="523725CD"/>
    <w:rsid w:val="529D7195"/>
    <w:rsid w:val="53842D11"/>
    <w:rsid w:val="53AA792C"/>
    <w:rsid w:val="56A804C7"/>
    <w:rsid w:val="58235727"/>
    <w:rsid w:val="59BE1D77"/>
    <w:rsid w:val="5A792CA0"/>
    <w:rsid w:val="5ABB112D"/>
    <w:rsid w:val="5AC31B54"/>
    <w:rsid w:val="5AD94DC4"/>
    <w:rsid w:val="5DF318A5"/>
    <w:rsid w:val="5E311BF3"/>
    <w:rsid w:val="5E821C7E"/>
    <w:rsid w:val="5FA40FB6"/>
    <w:rsid w:val="602E6185"/>
    <w:rsid w:val="60310B3F"/>
    <w:rsid w:val="61A059B3"/>
    <w:rsid w:val="62CB6434"/>
    <w:rsid w:val="63143C84"/>
    <w:rsid w:val="6428676C"/>
    <w:rsid w:val="649F3CAE"/>
    <w:rsid w:val="656032B5"/>
    <w:rsid w:val="65A9656A"/>
    <w:rsid w:val="65D136CE"/>
    <w:rsid w:val="65EA43FC"/>
    <w:rsid w:val="66C7768A"/>
    <w:rsid w:val="66D103A8"/>
    <w:rsid w:val="67973E7C"/>
    <w:rsid w:val="67F56C20"/>
    <w:rsid w:val="67F609E4"/>
    <w:rsid w:val="68C220DB"/>
    <w:rsid w:val="6AB65EE4"/>
    <w:rsid w:val="6B777558"/>
    <w:rsid w:val="6C5630FD"/>
    <w:rsid w:val="6ED7509E"/>
    <w:rsid w:val="6F0E36A5"/>
    <w:rsid w:val="717C4912"/>
    <w:rsid w:val="735E482B"/>
    <w:rsid w:val="73652592"/>
    <w:rsid w:val="73C10D5D"/>
    <w:rsid w:val="73D43285"/>
    <w:rsid w:val="7489254E"/>
    <w:rsid w:val="75255EF9"/>
    <w:rsid w:val="757E5B9F"/>
    <w:rsid w:val="77145539"/>
    <w:rsid w:val="77833CCD"/>
    <w:rsid w:val="780F2DD8"/>
    <w:rsid w:val="786C374D"/>
    <w:rsid w:val="79625547"/>
    <w:rsid w:val="79E51DD6"/>
    <w:rsid w:val="7B100C91"/>
    <w:rsid w:val="7C14258F"/>
    <w:rsid w:val="7C811042"/>
    <w:rsid w:val="7CC2690E"/>
    <w:rsid w:val="7DEF08D9"/>
    <w:rsid w:val="7EFC18E2"/>
    <w:rsid w:val="AFEBD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unhideWhenUsed="0" w:uiPriority="0" w:semiHidden="0" w:name="footer"/>
    <w:lsdException w:uiPriority="1" w:name="index heading"/>
    <w:lsdException w:qFormat="1" w:unhideWhenUsed="0" w:uiPriority="0" w:semiHidden="0" w:name="caption"/>
    <w:lsdException w:qFormat="1" w:unhideWhenUsed="0" w:uiPriority="0" w:semiHidden="0" w:name="table of figures"/>
    <w:lsdException w:uiPriority="1"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iPriority="1" w:name="line number"/>
    <w:lsdException w:qFormat="1" w:unhideWhenUsed="0" w:uiPriority="0" w:semiHidden="0" w:name="page number"/>
    <w:lsdException w:uiPriority="1" w:name="endnote reference"/>
    <w:lsdException w:uiPriority="1" w:name="endnote text"/>
    <w:lsdException w:uiPriority="1" w:name="table of authorities"/>
    <w:lsdException w:uiPriority="1" w:name="macro"/>
    <w:lsdException w:qFormat="1" w:unhideWhenUsed="0" w:uiPriority="0" w:semiHidden="0" w:name="toa heading"/>
    <w:lsdException w:uiPriority="1" w:name="List"/>
    <w:lsdException w:uiPriority="1" w:name="List Bullet"/>
    <w:lsdException w:uiPriority="1"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1" w:name="List Bullet 5"/>
    <w:lsdException w:qFormat="1" w:unhideWhenUsed="0" w:uiPriority="0" w:semiHidden="0" w:name="List Number 2"/>
    <w:lsdException w:qFormat="1" w:unhideWhenUsed="0" w:uiPriority="0" w:semiHidden="0" w:name="List Number 3"/>
    <w:lsdException w:uiPriority="1" w:name="List Number 4"/>
    <w:lsdException w:uiPriority="1" w:name="List Number 5"/>
    <w:lsdException w:qFormat="1" w:unhideWhenUsed="0" w:uiPriority="0" w:semiHidden="0" w:name="Title"/>
    <w:lsdException w:uiPriority="1" w:name="Closing"/>
    <w:lsdException w:uiPriority="1"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1" w:name="List Continue 5"/>
    <w:lsdException w:uiPriority="1" w:name="Message Header"/>
    <w:lsdException w:qFormat="1" w:unhideWhenUsed="0" w:uiPriority="1" w:semiHidden="0" w:name="Subtitle"/>
    <w:lsdException w:uiPriority="1"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1"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1" w:name="E-mail Signature"/>
    <w:lsdException w:qFormat="1" w:unhideWhenUsed="0" w:uiPriority="0"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uiPriority="1" w:name="HTML Sample"/>
    <w:lsdException w:uiPriority="1" w:name="HTML Typewriter"/>
    <w:lsdException w:uiPriority="1" w:name="HTML Variable"/>
    <w:lsdException w:qFormat="1" w:uiPriority="99" w:name="Normal Table"/>
    <w:lsdException w:qFormat="1" w:unhideWhenUsed="0" w:uiPriority="0"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semiHidden="0" w:name="Balloon Text"/>
    <w:lsdException w:qFormat="1" w:unhideWhenUsed="0" w:uiPriority="0"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3">
    <w:name w:val="heading 2"/>
    <w:basedOn w:val="1"/>
    <w:next w:val="1"/>
    <w:link w:val="69"/>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qFormat/>
    <w:uiPriority w:val="0"/>
    <w:pPr>
      <w:keepNext/>
      <w:keepLines/>
      <w:spacing w:before="260" w:after="260" w:line="413" w:lineRule="auto"/>
      <w:jc w:val="center"/>
      <w:outlineLvl w:val="2"/>
    </w:pPr>
    <w:rPr>
      <w:b/>
      <w:sz w:val="44"/>
    </w:rPr>
  </w:style>
  <w:style w:type="paragraph" w:styleId="5">
    <w:name w:val="heading 4"/>
    <w:basedOn w:val="1"/>
    <w:next w:val="1"/>
    <w:qFormat/>
    <w:uiPriority w:val="0"/>
    <w:pPr>
      <w:keepNext/>
      <w:keepLines/>
      <w:numPr>
        <w:ilvl w:val="0"/>
        <w:numId w:val="1"/>
      </w:numPr>
      <w:spacing w:before="560" w:after="290" w:line="377"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semiHidden/>
    <w:unhideWhenUsed/>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2"/>
      </w:numPr>
      <w:spacing w:line="360" w:lineRule="auto"/>
    </w:pPr>
    <w:rPr>
      <w:sz w:val="24"/>
    </w:rPr>
  </w:style>
  <w:style w:type="paragraph" w:styleId="14">
    <w:name w:val="List Bullet 4"/>
    <w:basedOn w:val="1"/>
    <w:qFormat/>
    <w:uiPriority w:val="0"/>
    <w:pPr>
      <w:widowControl/>
      <w:numPr>
        <w:ilvl w:val="0"/>
        <w:numId w:val="3"/>
      </w:numPr>
      <w:tabs>
        <w:tab w:val="left" w:pos="1134"/>
        <w:tab w:val="clear" w:pos="1620"/>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0"/>
    <w:qFormat/>
    <w:uiPriority w:val="0"/>
    <w:pPr>
      <w:widowControl/>
      <w:tabs>
        <w:tab w:val="left" w:pos="1134"/>
      </w:tabs>
      <w:adjustRightInd w:val="0"/>
      <w:snapToGrid w:val="0"/>
      <w:spacing w:line="280" w:lineRule="atLeast"/>
      <w:jc w:val="left"/>
    </w:pPr>
    <w:rPr>
      <w:rFonts w:eastAsia="PMingLiU"/>
      <w:kern w:val="0"/>
      <w:sz w:val="24"/>
      <w:lang w:eastAsia="zh-TW"/>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4"/>
      </w:numPr>
      <w:adjustRightInd w:val="0"/>
      <w:snapToGrid w:val="0"/>
      <w:spacing w:line="360" w:lineRule="auto"/>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link w:val="236"/>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Block Text"/>
    <w:basedOn w:val="1"/>
    <w:qFormat/>
    <w:uiPriority w:val="0"/>
    <w:pPr>
      <w:adjustRightInd w:val="0"/>
      <w:spacing w:line="300" w:lineRule="auto"/>
      <w:ind w:left="958" w:right="-120" w:rightChars="-120"/>
      <w:jc w:val="left"/>
    </w:pPr>
    <w:rPr>
      <w:rFonts w:ascii="宋体" w:hAnsi="宋体"/>
    </w:rPr>
  </w:style>
  <w:style w:type="paragraph" w:styleId="28">
    <w:name w:val="List Bullet 2"/>
    <w:basedOn w:val="1"/>
    <w:qFormat/>
    <w:uiPriority w:val="0"/>
    <w:pPr>
      <w:numPr>
        <w:ilvl w:val="0"/>
        <w:numId w:val="5"/>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ind w:left="840" w:leftChars="400"/>
    </w:pPr>
  </w:style>
  <w:style w:type="paragraph" w:styleId="31">
    <w:name w:val="Plain Text"/>
    <w:basedOn w:val="1"/>
    <w:qFormat/>
    <w:uiPriority w:val="0"/>
    <w:pPr>
      <w:adjustRightInd w:val="0"/>
      <w:snapToGrid w:val="0"/>
      <w:spacing w:line="360" w:lineRule="auto"/>
    </w:pPr>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1"/>
    <w:qFormat/>
    <w:uiPriority w:val="0"/>
  </w:style>
  <w:style w:type="paragraph" w:styleId="34">
    <w:name w:val="Body Text Indent 2"/>
    <w:basedOn w:val="1"/>
    <w:qFormat/>
    <w:uiPriority w:val="0"/>
    <w:pPr>
      <w:snapToGrid w:val="0"/>
      <w:spacing w:line="440" w:lineRule="atLeast"/>
      <w:ind w:firstLine="570"/>
    </w:pPr>
    <w:rPr>
      <w:rFonts w:ascii="宋体"/>
    </w:rPr>
  </w:style>
  <w:style w:type="paragraph" w:styleId="35">
    <w:name w:val="Balloon Text"/>
    <w:basedOn w:val="1"/>
    <w:qFormat/>
    <w:uiPriority w:val="0"/>
    <w:rPr>
      <w:sz w:val="18"/>
    </w:rPr>
  </w:style>
  <w:style w:type="paragraph" w:styleId="36">
    <w:name w:val="footer"/>
    <w:basedOn w:val="1"/>
    <w:uiPriority w:val="0"/>
    <w:pPr>
      <w:tabs>
        <w:tab w:val="center" w:pos="4153"/>
        <w:tab w:val="right" w:pos="8306"/>
      </w:tabs>
      <w:snapToGrid w:val="0"/>
      <w:jc w:val="left"/>
    </w:pPr>
    <w:rPr>
      <w:sz w:val="18"/>
    </w:rPr>
  </w:style>
  <w:style w:type="paragraph" w:styleId="37">
    <w:name w:val="envelope return"/>
    <w:basedOn w:val="1"/>
    <w:unhideWhenUsed/>
    <w:qFormat/>
    <w:uiPriority w:val="99"/>
    <w:pPr>
      <w:snapToGrid w:val="0"/>
    </w:pPr>
    <w:rPr>
      <w:rFonts w:ascii="Cambria" w:hAnsi="Cambria"/>
    </w:rPr>
  </w:style>
  <w:style w:type="paragraph" w:styleId="38">
    <w:name w:val="header"/>
    <w:basedOn w:val="1"/>
    <w:link w:val="72"/>
    <w:qFormat/>
    <w:uiPriority w:val="99"/>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39"/>
    <w:pPr>
      <w:tabs>
        <w:tab w:val="left" w:pos="1260"/>
        <w:tab w:val="left" w:pos="1685"/>
        <w:tab w:val="right" w:leader="dot" w:pos="8400"/>
      </w:tabs>
      <w:spacing w:line="320" w:lineRule="exact"/>
      <w:ind w:firstLine="280" w:firstLineChars="100"/>
    </w:pPr>
    <w:rPr>
      <w:b/>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next w:val="1"/>
    <w:qFormat/>
    <w:uiPriority w:val="0"/>
    <w:pPr>
      <w:ind w:left="1260" w:leftChars="600"/>
    </w:pPr>
  </w:style>
  <w:style w:type="paragraph" w:styleId="42">
    <w:name w:val="footnote text"/>
    <w:basedOn w:val="1"/>
    <w:qFormat/>
    <w:uiPriority w:val="0"/>
    <w:pPr>
      <w:spacing w:line="360" w:lineRule="auto"/>
    </w:pPr>
    <w:rPr>
      <w:sz w:val="18"/>
    </w:rPr>
  </w:style>
  <w:style w:type="paragraph" w:styleId="43">
    <w:name w:val="toc 6"/>
    <w:basedOn w:val="1"/>
    <w:next w:val="1"/>
    <w:qFormat/>
    <w:uiPriority w:val="0"/>
    <w:pPr>
      <w:ind w:left="2100" w:leftChars="1000"/>
    </w:pPr>
  </w:style>
  <w:style w:type="paragraph" w:styleId="44">
    <w:name w:val="List 5"/>
    <w:basedOn w:val="1"/>
    <w:qFormat/>
    <w:uiPriority w:val="0"/>
    <w:pPr>
      <w:adjustRightInd w:val="0"/>
      <w:snapToGrid w:val="0"/>
      <w:spacing w:line="360" w:lineRule="auto"/>
      <w:ind w:left="100" w:leftChars="800" w:hanging="200" w:hangingChars="200"/>
    </w:pPr>
    <w:rPr>
      <w:sz w:val="24"/>
    </w:rPr>
  </w:style>
  <w:style w:type="paragraph" w:styleId="45">
    <w:name w:val="Body Text Indent 3"/>
    <w:basedOn w:val="1"/>
    <w:qFormat/>
    <w:uiPriority w:val="0"/>
    <w:pPr>
      <w:spacing w:line="360" w:lineRule="auto"/>
      <w:ind w:firstLine="632"/>
    </w:pPr>
    <w:rPr>
      <w:rFonts w:ascii="黑体" w:eastAsia="黑体"/>
    </w:r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tabs>
        <w:tab w:val="right" w:leader="dot" w:pos="8400"/>
      </w:tabs>
      <w:spacing w:line="440" w:lineRule="exact"/>
      <w:ind w:left="280" w:leftChars="100" w:right="-91" w:rightChars="-91"/>
    </w:pPr>
  </w:style>
  <w:style w:type="paragraph" w:styleId="48">
    <w:name w:val="toc 9"/>
    <w:basedOn w:val="1"/>
    <w:next w:val="1"/>
    <w:qFormat/>
    <w:uiPriority w:val="0"/>
    <w:pPr>
      <w:ind w:left="3360" w:leftChars="1600"/>
    </w:pPr>
  </w:style>
  <w:style w:type="paragraph" w:styleId="49">
    <w:name w:val="Body Text 2"/>
    <w:basedOn w:val="1"/>
    <w:qFormat/>
    <w:uiPriority w:val="0"/>
    <w:pPr>
      <w:adjustRightInd w:val="0"/>
      <w:snapToGrid w:val="0"/>
      <w:spacing w:after="120" w:line="480" w:lineRule="auto"/>
    </w:pPr>
    <w:rPr>
      <w:sz w:val="24"/>
    </w:rPr>
  </w:style>
  <w:style w:type="paragraph" w:styleId="50">
    <w:name w:val="List 4"/>
    <w:basedOn w:val="1"/>
    <w:qFormat/>
    <w:uiPriority w:val="0"/>
    <w:pPr>
      <w:adjustRightInd w:val="0"/>
      <w:snapToGrid w:val="0"/>
      <w:spacing w:line="360" w:lineRule="auto"/>
      <w:ind w:left="100" w:leftChars="600" w:hanging="200" w:hangingChars="200"/>
    </w:pPr>
    <w:rPr>
      <w:sz w:val="24"/>
    </w:rPr>
  </w:style>
  <w:style w:type="paragraph" w:styleId="51">
    <w:name w:val="List Continue 2"/>
    <w:basedOn w:val="1"/>
    <w:qFormat/>
    <w:uiPriority w:val="0"/>
    <w:pPr>
      <w:adjustRightInd w:val="0"/>
      <w:snapToGrid w:val="0"/>
      <w:spacing w:after="120" w:line="360" w:lineRule="auto"/>
      <w:ind w:left="840" w:leftChars="400"/>
    </w:pPr>
    <w:rPr>
      <w:sz w:val="24"/>
    </w:rPr>
  </w:style>
  <w:style w:type="paragraph" w:styleId="52">
    <w:name w:val="Normal (Web)"/>
    <w:basedOn w:val="1"/>
    <w:qFormat/>
    <w:uiPriority w:val="0"/>
    <w:pPr>
      <w:widowControl/>
      <w:spacing w:before="100" w:beforeAutospacing="1" w:after="100" w:afterAutospacing="1"/>
      <w:jc w:val="left"/>
    </w:pPr>
    <w:rPr>
      <w:rFonts w:ascii="Arial Unicode MS" w:hAnsi="Arial Unicode MS" w:eastAsia="Arial Unicode MS"/>
      <w:kern w:val="0"/>
      <w:sz w:val="24"/>
    </w:rPr>
  </w:style>
  <w:style w:type="paragraph" w:styleId="53">
    <w:name w:val="List Continue 3"/>
    <w:basedOn w:val="1"/>
    <w:qFormat/>
    <w:uiPriority w:val="0"/>
    <w:pPr>
      <w:adjustRightInd w:val="0"/>
      <w:snapToGrid w:val="0"/>
      <w:spacing w:after="120"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Title"/>
    <w:basedOn w:val="1"/>
    <w:qFormat/>
    <w:uiPriority w:val="0"/>
    <w:pPr>
      <w:widowControl/>
      <w:spacing w:after="240" w:line="360" w:lineRule="auto"/>
      <w:jc w:val="center"/>
    </w:pPr>
    <w:rPr>
      <w:rFonts w:ascii="Arial" w:hAnsi="Arial"/>
      <w:b/>
      <w:smallCaps/>
      <w:kern w:val="28"/>
      <w:sz w:val="36"/>
      <w:lang w:eastAsia="en-US"/>
    </w:rPr>
  </w:style>
  <w:style w:type="paragraph" w:styleId="56">
    <w:name w:val="annotation subject"/>
    <w:basedOn w:val="19"/>
    <w:next w:val="19"/>
    <w:qFormat/>
    <w:uiPriority w:val="0"/>
    <w:pPr>
      <w:widowControl w:val="0"/>
      <w:tabs>
        <w:tab w:val="clear" w:pos="1134"/>
      </w:tabs>
      <w:adjustRightInd/>
      <w:snapToGrid/>
      <w:spacing w:line="240" w:lineRule="auto"/>
    </w:pPr>
    <w:rPr>
      <w:rFonts w:eastAsia="宋体"/>
      <w:b/>
      <w:kern w:val="2"/>
      <w:sz w:val="21"/>
      <w:lang w:eastAsia="zh-CN"/>
    </w:rPr>
  </w:style>
  <w:style w:type="paragraph" w:styleId="57">
    <w:name w:val="Body Text First Indent"/>
    <w:basedOn w:val="1"/>
    <w:qFormat/>
    <w:uiPriority w:val="0"/>
    <w:pPr>
      <w:spacing w:line="360" w:lineRule="auto"/>
      <w:ind w:firstLine="420"/>
    </w:pPr>
    <w:rPr>
      <w:rFonts w:ascii="宋体" w:hAnsi="宋体"/>
      <w:sz w:val="24"/>
    </w:rPr>
  </w:style>
  <w:style w:type="paragraph" w:styleId="58">
    <w:name w:val="Body Text First Indent 2"/>
    <w:basedOn w:val="23"/>
    <w:qFormat/>
    <w:uiPriority w:val="0"/>
    <w:pPr>
      <w:spacing w:after="120" w:line="240" w:lineRule="auto"/>
      <w:ind w:left="420" w:leftChars="200" w:firstLine="420" w:firstLineChars="200"/>
    </w:pPr>
    <w:rPr>
      <w:sz w:val="21"/>
    </w:rPr>
  </w:style>
  <w:style w:type="table" w:styleId="60">
    <w:name w:val="Table Grid"/>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22"/>
    <w:rPr>
      <w:b/>
    </w:rPr>
  </w:style>
  <w:style w:type="character" w:styleId="63">
    <w:name w:val="page number"/>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qFormat/>
    <w:uiPriority w:val="0"/>
    <w:rPr>
      <w:sz w:val="21"/>
    </w:rPr>
  </w:style>
  <w:style w:type="character" w:styleId="68">
    <w:name w:val="footnote reference"/>
    <w:qFormat/>
    <w:uiPriority w:val="0"/>
    <w:rPr>
      <w:position w:val="6"/>
      <w:sz w:val="14"/>
      <w:vertAlign w:val="superscript"/>
    </w:rPr>
  </w:style>
  <w:style w:type="character" w:customStyle="1" w:styleId="69">
    <w:name w:val="标题 2 字符1"/>
    <w:link w:val="3"/>
    <w:qFormat/>
    <w:uiPriority w:val="0"/>
    <w:rPr>
      <w:rFonts w:ascii="宋体" w:hAnsi="宋体"/>
      <w:kern w:val="2"/>
      <w:sz w:val="28"/>
    </w:rPr>
  </w:style>
  <w:style w:type="character" w:customStyle="1" w:styleId="70">
    <w:name w:val="批注文字 字符"/>
    <w:link w:val="19"/>
    <w:qFormat/>
    <w:uiPriority w:val="0"/>
    <w:rPr>
      <w:rFonts w:eastAsia="PMingLiU"/>
      <w:sz w:val="24"/>
      <w:lang w:eastAsia="zh-TW"/>
    </w:rPr>
  </w:style>
  <w:style w:type="character" w:customStyle="1" w:styleId="71">
    <w:name w:val="日期 字符1"/>
    <w:link w:val="33"/>
    <w:qFormat/>
    <w:uiPriority w:val="0"/>
    <w:rPr>
      <w:kern w:val="2"/>
      <w:sz w:val="28"/>
    </w:rPr>
  </w:style>
  <w:style w:type="character" w:customStyle="1" w:styleId="72">
    <w:name w:val="页眉 字符"/>
    <w:link w:val="38"/>
    <w:qFormat/>
    <w:uiPriority w:val="99"/>
    <w:rPr>
      <w:kern w:val="2"/>
      <w:sz w:val="18"/>
    </w:rPr>
  </w:style>
  <w:style w:type="character" w:customStyle="1" w:styleId="73">
    <w:name w:val="trnone1"/>
    <w:uiPriority w:val="0"/>
  </w:style>
  <w:style w:type="character" w:customStyle="1" w:styleId="74">
    <w:name w:val="标书正文:  0.74 厘米 Char1"/>
    <w:qFormat/>
    <w:uiPriority w:val="0"/>
    <w:rPr>
      <w:rFonts w:eastAsia="宋体"/>
      <w:kern w:val="2"/>
      <w:sz w:val="24"/>
      <w:lang w:val="en-US" w:eastAsia="zh-CN"/>
    </w:rPr>
  </w:style>
  <w:style w:type="character" w:customStyle="1" w:styleId="75">
    <w:name w:val="content-white1"/>
    <w:qFormat/>
    <w:uiPriority w:val="0"/>
    <w:rPr>
      <w:rFonts w:ascii="_x000B__x000C_" w:hAnsi="_x000B__x000C_"/>
      <w:color w:val="auto"/>
      <w:sz w:val="18"/>
      <w:u w:val="none"/>
    </w:rPr>
  </w:style>
  <w:style w:type="character" w:customStyle="1" w:styleId="76">
    <w:name w:val="Table Text Char1 Char"/>
    <w:qFormat/>
    <w:uiPriority w:val="0"/>
    <w:rPr>
      <w:rFonts w:ascii="Arial" w:hAnsi="Arial"/>
      <w:kern w:val="2"/>
      <w:sz w:val="18"/>
      <w:lang w:val="en-US" w:eastAsia="zh-CN" w:bidi="ar-SA"/>
    </w:rPr>
  </w:style>
  <w:style w:type="character" w:customStyle="1" w:styleId="77">
    <w:name w:val="批注文字 Char1"/>
    <w:qFormat/>
    <w:uiPriority w:val="0"/>
    <w:rPr>
      <w:rFonts w:eastAsia="PMingLiU"/>
      <w:sz w:val="24"/>
      <w:lang w:eastAsia="zh-TW"/>
    </w:rPr>
  </w:style>
  <w:style w:type="character" w:customStyle="1" w:styleId="78">
    <w:name w:val="日期 字符"/>
    <w:qFormat/>
    <w:uiPriority w:val="0"/>
    <w:rPr>
      <w:kern w:val="2"/>
      <w:sz w:val="28"/>
    </w:rPr>
  </w:style>
  <w:style w:type="character" w:customStyle="1" w:styleId="79">
    <w:name w:val="s6"/>
    <w:qFormat/>
    <w:uiPriority w:val="0"/>
  </w:style>
  <w:style w:type="character" w:customStyle="1" w:styleId="80">
    <w:name w:val="样式 宋体"/>
    <w:qFormat/>
    <w:uiPriority w:val="0"/>
    <w:rPr>
      <w:rFonts w:ascii="宋体" w:hAnsi="宋体" w:eastAsia="宋体"/>
      <w:sz w:val="28"/>
    </w:rPr>
  </w:style>
  <w:style w:type="character" w:customStyle="1" w:styleId="81">
    <w:name w:val="v151"/>
    <w:qFormat/>
    <w:uiPriority w:val="0"/>
    <w:rPr>
      <w:sz w:val="18"/>
    </w:rPr>
  </w:style>
  <w:style w:type="character" w:customStyle="1" w:styleId="82">
    <w:name w:val="批注文字 字符1"/>
    <w:qFormat/>
    <w:uiPriority w:val="0"/>
    <w:rPr>
      <w:rFonts w:eastAsia="PMingLiU"/>
      <w:sz w:val="24"/>
      <w:lang w:eastAsia="zh-TW"/>
    </w:rPr>
  </w:style>
  <w:style w:type="character" w:customStyle="1" w:styleId="83">
    <w:name w:val="Char Char"/>
    <w:qFormat/>
    <w:uiPriority w:val="0"/>
    <w:rPr>
      <w:rFonts w:ascii="宋体" w:hAnsi="宋体" w:eastAsia="宋体"/>
      <w:kern w:val="2"/>
      <w:sz w:val="24"/>
      <w:lang w:val="en-US" w:eastAsia="zh-CN" w:bidi="ar-SA"/>
    </w:rPr>
  </w:style>
  <w:style w:type="character" w:customStyle="1" w:styleId="84">
    <w:name w:val="Char Char5"/>
    <w:qFormat/>
    <w:uiPriority w:val="0"/>
    <w:rPr>
      <w:rFonts w:ascii="Arial" w:hAnsi="Arial" w:eastAsia="宋体"/>
      <w:b/>
      <w:smallCaps/>
      <w:kern w:val="28"/>
      <w:sz w:val="36"/>
      <w:lang w:val="en-US" w:eastAsia="en-US"/>
    </w:rPr>
  </w:style>
  <w:style w:type="character" w:customStyle="1" w:styleId="85">
    <w:name w:val="Char Char7"/>
    <w:qFormat/>
    <w:uiPriority w:val="0"/>
    <w:rPr>
      <w:rFonts w:ascii="宋体" w:hAnsi="宋体" w:eastAsia="宋体"/>
      <w:kern w:val="2"/>
      <w:sz w:val="28"/>
    </w:rPr>
  </w:style>
  <w:style w:type="character" w:customStyle="1" w:styleId="86">
    <w:name w:val="s7"/>
    <w:qFormat/>
    <w:uiPriority w:val="0"/>
  </w:style>
  <w:style w:type="character" w:customStyle="1" w:styleId="87">
    <w:name w:val="Char Char2"/>
    <w:qFormat/>
    <w:uiPriority w:val="0"/>
    <w:rPr>
      <w:rFonts w:eastAsia="宋体"/>
      <w:kern w:val="2"/>
      <w:sz w:val="18"/>
      <w:lang w:val="en-US" w:eastAsia="zh-CN"/>
    </w:rPr>
  </w:style>
  <w:style w:type="character" w:customStyle="1" w:styleId="88">
    <w:name w:val="正文 + 三号 Char"/>
    <w:qFormat/>
    <w:uiPriority w:val="0"/>
    <w:rPr>
      <w:rFonts w:eastAsia="宋体"/>
      <w:kern w:val="2"/>
      <w:sz w:val="21"/>
      <w:lang w:val="en-US" w:eastAsia="zh-CN"/>
    </w:rPr>
  </w:style>
  <w:style w:type="character" w:customStyle="1" w:styleId="89">
    <w:name w:val="top-det1"/>
    <w:qFormat/>
    <w:uiPriority w:val="0"/>
    <w:rPr>
      <w:b/>
      <w:color w:val="000000"/>
    </w:rPr>
  </w:style>
  <w:style w:type="character" w:customStyle="1" w:styleId="90">
    <w:name w:val="Table Heading Char Char"/>
    <w:qFormat/>
    <w:uiPriority w:val="0"/>
    <w:rPr>
      <w:rFonts w:ascii="Arial" w:hAnsi="Arial" w:eastAsia="黑体"/>
      <w:kern w:val="2"/>
      <w:sz w:val="18"/>
      <w:lang w:val="en-US" w:eastAsia="zh-CN"/>
    </w:rPr>
  </w:style>
  <w:style w:type="character" w:customStyle="1" w:styleId="91">
    <w:name w:val="Table Text Char"/>
    <w:qFormat/>
    <w:uiPriority w:val="0"/>
    <w:rPr>
      <w:rFonts w:ascii="Arial" w:hAnsi="Arial"/>
      <w:kern w:val="2"/>
      <w:sz w:val="18"/>
      <w:lang w:val="en-US" w:eastAsia="zh-CN" w:bidi="ar-SA"/>
    </w:rPr>
  </w:style>
  <w:style w:type="character" w:customStyle="1" w:styleId="92">
    <w:name w:val="crowed11"/>
    <w:qFormat/>
    <w:uiPriority w:val="0"/>
    <w:rPr>
      <w:rFonts w:hint="default" w:ascii="_x000B__x000C_" w:hAnsi="_x000B__x000C_"/>
      <w:sz w:val="24"/>
    </w:rPr>
  </w:style>
  <w:style w:type="character" w:customStyle="1" w:styleId="93">
    <w:name w:val="小 Char"/>
    <w:qFormat/>
    <w:uiPriority w:val="0"/>
    <w:rPr>
      <w:rFonts w:ascii="宋体" w:hAnsi="Courier New" w:eastAsia="宋体"/>
      <w:kern w:val="2"/>
      <w:sz w:val="21"/>
      <w:lang w:val="en-US" w:eastAsia="zh-CN" w:bidi="ar-SA"/>
    </w:rPr>
  </w:style>
  <w:style w:type="character" w:customStyle="1" w:styleId="94">
    <w:name w:val="文字 Char"/>
    <w:link w:val="95"/>
    <w:qFormat/>
    <w:uiPriority w:val="0"/>
    <w:rPr>
      <w:rFonts w:ascii="宋体" w:eastAsia="宋体"/>
      <w:kern w:val="2"/>
      <w:sz w:val="28"/>
      <w:lang w:val="en-US" w:eastAsia="zh-CN" w:bidi="ar-SA"/>
    </w:rPr>
  </w:style>
  <w:style w:type="paragraph" w:customStyle="1" w:styleId="95">
    <w:name w:val="文字"/>
    <w:basedOn w:val="1"/>
    <w:link w:val="94"/>
    <w:qFormat/>
    <w:uiPriority w:val="0"/>
    <w:pPr>
      <w:tabs>
        <w:tab w:val="left" w:pos="8520"/>
      </w:tabs>
      <w:spacing w:line="312" w:lineRule="auto"/>
      <w:ind w:right="-210" w:firstLine="556"/>
    </w:pPr>
    <w:rPr>
      <w:rFonts w:ascii="宋体"/>
    </w:rPr>
  </w:style>
  <w:style w:type="character" w:customStyle="1" w:styleId="96">
    <w:name w:val="标题 2 字符"/>
    <w:qFormat/>
    <w:uiPriority w:val="0"/>
    <w:rPr>
      <w:rFonts w:ascii="宋体" w:hAnsi="宋体"/>
      <w:kern w:val="2"/>
      <w:sz w:val="28"/>
    </w:rPr>
  </w:style>
  <w:style w:type="character" w:customStyle="1" w:styleId="97">
    <w:name w:val="未命名11"/>
    <w:qFormat/>
    <w:uiPriority w:val="0"/>
    <w:rPr>
      <w:color w:val="77FFFF"/>
      <w:sz w:val="24"/>
    </w:rPr>
  </w:style>
  <w:style w:type="character" w:customStyle="1" w:styleId="98">
    <w:name w:val="Table Text Char Char Char Char"/>
    <w:qFormat/>
    <w:uiPriority w:val="0"/>
    <w:rPr>
      <w:rFonts w:ascii="Arial" w:hAnsi="Arial"/>
      <w:kern w:val="2"/>
      <w:sz w:val="18"/>
      <w:lang w:val="en-US" w:eastAsia="zh-CN" w:bidi="ar-SA"/>
    </w:rPr>
  </w:style>
  <w:style w:type="character" w:customStyle="1" w:styleId="99">
    <w:name w:val="Char Char4"/>
    <w:qFormat/>
    <w:uiPriority w:val="0"/>
    <w:rPr>
      <w:rFonts w:eastAsia="宋体"/>
      <w:b/>
      <w:kern w:val="2"/>
      <w:sz w:val="21"/>
      <w:lang w:val="en-US" w:eastAsia="zh-CN"/>
    </w:rPr>
  </w:style>
  <w:style w:type="character" w:customStyle="1" w:styleId="100">
    <w:name w:val="font1"/>
    <w:qFormat/>
    <w:uiPriority w:val="0"/>
    <w:rPr>
      <w:color w:val="000000"/>
      <w:sz w:val="18"/>
    </w:rPr>
  </w:style>
  <w:style w:type="character" w:customStyle="1" w:styleId="101">
    <w:name w:val="Char Char6"/>
    <w:qFormat/>
    <w:uiPriority w:val="0"/>
    <w:rPr>
      <w:rFonts w:ascii="仿宋_GB2312" w:eastAsia="仿宋_GB2312"/>
      <w:kern w:val="2"/>
      <w:sz w:val="32"/>
    </w:rPr>
  </w:style>
  <w:style w:type="character" w:customStyle="1" w:styleId="102">
    <w:name w:val="Char Char3"/>
    <w:qFormat/>
    <w:uiPriority w:val="0"/>
    <w:rPr>
      <w:rFonts w:eastAsia="宋体"/>
      <w:kern w:val="2"/>
      <w:sz w:val="18"/>
      <w:lang w:val="en-US" w:eastAsia="zh-CN"/>
    </w:rPr>
  </w:style>
  <w:style w:type="paragraph" w:customStyle="1" w:styleId="103">
    <w:name w:val="样式 标题 1 + 居中 段前: 6 磅 段后: 6 磅 行距: 1.5 倍行距"/>
    <w:basedOn w:val="2"/>
    <w:qFormat/>
    <w:uiPriority w:val="0"/>
    <w:pPr>
      <w:keepLines/>
      <w:tabs>
        <w:tab w:val="clear" w:pos="3360"/>
      </w:tabs>
      <w:adjustRightInd w:val="0"/>
      <w:spacing w:before="120" w:line="360" w:lineRule="auto"/>
    </w:pPr>
    <w:rPr>
      <w:rFonts w:eastAsia="宋体"/>
      <w:b/>
      <w:kern w:val="44"/>
      <w:sz w:val="32"/>
    </w:rPr>
  </w:style>
  <w:style w:type="paragraph" w:customStyle="1" w:styleId="104">
    <w:name w:val="样式 行距: 1.5 倍行距1"/>
    <w:basedOn w:val="1"/>
    <w:qFormat/>
    <w:uiPriority w:val="0"/>
    <w:pPr>
      <w:snapToGrid w:val="0"/>
    </w:pPr>
    <w:rPr>
      <w:sz w:val="21"/>
    </w:rPr>
  </w:style>
  <w:style w:type="paragraph" w:customStyle="1" w:styleId="105">
    <w:name w:val="默认段落字体 Para Char Char Char Char Char Char Char"/>
    <w:basedOn w:val="1"/>
    <w:qFormat/>
    <w:uiPriority w:val="0"/>
    <w:rPr>
      <w:rFonts w:ascii="Tahoma" w:hAnsi="Tahoma"/>
      <w:sz w:val="24"/>
    </w:rPr>
  </w:style>
  <w:style w:type="paragraph" w:customStyle="1" w:styleId="106">
    <w:name w:val="1"/>
    <w:basedOn w:val="1"/>
    <w:qFormat/>
    <w:uiPriority w:val="0"/>
    <w:rPr>
      <w:rFonts w:ascii="Tahoma" w:hAnsi="Tahoma"/>
      <w:sz w:val="24"/>
    </w:rPr>
  </w:style>
  <w:style w:type="paragraph" w:customStyle="1" w:styleId="10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08">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109">
    <w:name w:val="简单回函地址"/>
    <w:basedOn w:val="1"/>
    <w:qFormat/>
    <w:uiPriority w:val="0"/>
    <w:pPr>
      <w:adjustRightInd w:val="0"/>
      <w:snapToGrid w:val="0"/>
      <w:spacing w:line="360" w:lineRule="auto"/>
    </w:pPr>
    <w:rPr>
      <w:sz w:val="24"/>
    </w:rPr>
  </w:style>
  <w:style w:type="paragraph" w:customStyle="1" w:styleId="110">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11">
    <w:name w:val="正文表格"/>
    <w:basedOn w:val="1"/>
    <w:qFormat/>
    <w:uiPriority w:val="0"/>
    <w:pPr>
      <w:adjustRightInd w:val="0"/>
      <w:spacing w:before="40" w:after="40"/>
    </w:pPr>
    <w:rPr>
      <w:sz w:val="24"/>
    </w:rPr>
  </w:style>
  <w:style w:type="paragraph" w:customStyle="1" w:styleId="112">
    <w:name w:val="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13">
    <w:name w:val="样式 宋体 五号 行距: 单倍行距"/>
    <w:basedOn w:val="1"/>
    <w:qFormat/>
    <w:uiPriority w:val="0"/>
    <w:pPr>
      <w:adjustRightInd w:val="0"/>
      <w:jc w:val="left"/>
    </w:pPr>
    <w:rPr>
      <w:rFonts w:ascii="宋体" w:hAnsi="宋体"/>
      <w:kern w:val="0"/>
      <w:sz w:val="21"/>
    </w:rPr>
  </w:style>
  <w:style w:type="paragraph" w:customStyle="1" w:styleId="114">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15">
    <w:name w:val="Char1"/>
    <w:basedOn w:val="1"/>
    <w:qFormat/>
    <w:uiPriority w:val="0"/>
    <w:rPr>
      <w:sz w:val="21"/>
    </w:rPr>
  </w:style>
  <w:style w:type="paragraph" w:customStyle="1" w:styleId="11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17">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1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19">
    <w:name w:val="操作步骤"/>
    <w:basedOn w:val="1"/>
    <w:qFormat/>
    <w:uiPriority w:val="0"/>
    <w:pPr>
      <w:numPr>
        <w:ilvl w:val="0"/>
        <w:numId w:val="6"/>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0">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21">
    <w:name w:val="正文（首行不缩进）"/>
    <w:basedOn w:val="1"/>
    <w:qFormat/>
    <w:uiPriority w:val="0"/>
    <w:pPr>
      <w:autoSpaceDE w:val="0"/>
      <w:autoSpaceDN w:val="0"/>
      <w:adjustRightInd w:val="0"/>
      <w:spacing w:line="360" w:lineRule="auto"/>
      <w:jc w:val="left"/>
    </w:pPr>
    <w:rPr>
      <w:kern w:val="0"/>
      <w:sz w:val="21"/>
    </w:rPr>
  </w:style>
  <w:style w:type="paragraph" w:customStyle="1" w:styleId="122">
    <w:name w:val="1.正文"/>
    <w:basedOn w:val="1"/>
    <w:qFormat/>
    <w:uiPriority w:val="0"/>
    <w:pPr>
      <w:spacing w:line="360" w:lineRule="auto"/>
      <w:ind w:left="540" w:leftChars="225" w:firstLine="540" w:firstLineChars="225"/>
    </w:pPr>
    <w:rPr>
      <w:sz w:val="24"/>
    </w:rPr>
  </w:style>
  <w:style w:type="paragraph" w:customStyle="1" w:styleId="123">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4">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25">
    <w:name w:val="表格文本"/>
    <w:qFormat/>
    <w:uiPriority w:val="0"/>
    <w:pPr>
      <w:tabs>
        <w:tab w:val="decimal" w:pos="0"/>
      </w:tabs>
    </w:pPr>
    <w:rPr>
      <w:rFonts w:ascii="Arial" w:hAnsi="Arial" w:eastAsia="宋体" w:cs="Times New Roman"/>
      <w:sz w:val="21"/>
      <w:lang w:val="en-US" w:eastAsia="zh-CN" w:bidi="ar-SA"/>
    </w:rPr>
  </w:style>
  <w:style w:type="paragraph" w:customStyle="1" w:styleId="126">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7">
    <w:name w:val="Style Heading 3h3Heading 3 - oldLevel 3 HeadH3level_3PIM 3se..."/>
    <w:basedOn w:val="4"/>
    <w:qFormat/>
    <w:uiPriority w:val="0"/>
    <w:pPr>
      <w:numPr>
        <w:ilvl w:val="2"/>
        <w:numId w:val="7"/>
      </w:numPr>
      <w:jc w:val="both"/>
    </w:pPr>
    <w:rPr>
      <w:sz w:val="32"/>
    </w:rPr>
  </w:style>
  <w:style w:type="paragraph" w:customStyle="1" w:styleId="128">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9">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0">
    <w:name w:val="标题2"/>
    <w:basedOn w:val="3"/>
    <w:qFormat/>
    <w:uiPriority w:val="0"/>
    <w:pPr>
      <w:keepNext w:val="0"/>
      <w:keepLines w:val="0"/>
      <w:ind w:firstLine="574" w:firstLineChars="196"/>
      <w:outlineLvl w:val="9"/>
    </w:pPr>
    <w:rPr>
      <w:b/>
      <w:spacing w:val="6"/>
      <w:u w:val="single"/>
    </w:rPr>
  </w:style>
  <w:style w:type="paragraph" w:customStyle="1" w:styleId="131">
    <w:name w:val="首行缩进"/>
    <w:basedOn w:val="1"/>
    <w:qFormat/>
    <w:uiPriority w:val="0"/>
    <w:pPr>
      <w:spacing w:line="360" w:lineRule="auto"/>
      <w:ind w:firstLine="420" w:firstLineChars="200"/>
    </w:pPr>
    <w:rPr>
      <w:sz w:val="21"/>
    </w:rPr>
  </w:style>
  <w:style w:type="paragraph" w:customStyle="1" w:styleId="132">
    <w:name w:val="表格内文字"/>
    <w:basedOn w:val="31"/>
    <w:qFormat/>
    <w:uiPriority w:val="0"/>
    <w:pPr>
      <w:snapToGrid/>
      <w:spacing w:line="240" w:lineRule="auto"/>
    </w:pPr>
    <w:rPr>
      <w:color w:val="000000"/>
      <w:lang w:val="en-GB"/>
    </w:rPr>
  </w:style>
  <w:style w:type="paragraph" w:customStyle="1" w:styleId="133">
    <w:name w:val="标书正文:  0.74 厘米"/>
    <w:basedOn w:val="1"/>
    <w:qFormat/>
    <w:uiPriority w:val="0"/>
    <w:pPr>
      <w:snapToGrid w:val="0"/>
      <w:spacing w:line="360" w:lineRule="auto"/>
      <w:ind w:firstLine="420"/>
    </w:pPr>
    <w:rPr>
      <w:sz w:val="24"/>
    </w:rPr>
  </w:style>
  <w:style w:type="paragraph" w:customStyle="1" w:styleId="134">
    <w:name w:val="Char Char Char Char Char"/>
    <w:basedOn w:val="1"/>
    <w:qFormat/>
    <w:uiPriority w:val="0"/>
    <w:pPr>
      <w:numPr>
        <w:ilvl w:val="0"/>
        <w:numId w:val="7"/>
      </w:numPr>
    </w:pPr>
    <w:rPr>
      <w:rFonts w:ascii="Tahoma" w:hAnsi="Tahoma"/>
      <w:sz w:val="24"/>
    </w:rPr>
  </w:style>
  <w:style w:type="paragraph" w:customStyle="1" w:styleId="135">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6">
    <w:name w:val="样式 标题 6第五层条 + 三号 段前: 0.5 行"/>
    <w:basedOn w:val="7"/>
    <w:qFormat/>
    <w:uiPriority w:val="0"/>
    <w:pPr>
      <w:widowControl/>
      <w:adjustRightInd/>
      <w:snapToGrid/>
      <w:spacing w:beforeLines="50"/>
      <w:ind w:left="1152" w:hanging="1152"/>
      <w:jc w:val="left"/>
    </w:pPr>
    <w:rPr>
      <w:snapToGrid w:val="0"/>
      <w:kern w:val="24"/>
      <w:sz w:val="28"/>
    </w:rPr>
  </w:style>
  <w:style w:type="paragraph" w:customStyle="1" w:styleId="137">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38">
    <w:name w:val="关键词"/>
    <w:basedOn w:val="1"/>
    <w:next w:val="1"/>
    <w:qFormat/>
    <w:uiPriority w:val="0"/>
    <w:pPr>
      <w:spacing w:line="360" w:lineRule="auto"/>
    </w:pPr>
    <w:rPr>
      <w:rFonts w:eastAsia="黑体"/>
      <w:sz w:val="20"/>
    </w:rPr>
  </w:style>
  <w:style w:type="paragraph" w:customStyle="1" w:styleId="139">
    <w:name w:val="列表项目"/>
    <w:basedOn w:val="1"/>
    <w:qFormat/>
    <w:uiPriority w:val="0"/>
    <w:pPr>
      <w:numPr>
        <w:ilvl w:val="0"/>
        <w:numId w:val="8"/>
      </w:numPr>
      <w:tabs>
        <w:tab w:val="left" w:pos="420"/>
        <w:tab w:val="clear" w:pos="980"/>
      </w:tabs>
      <w:spacing w:line="288" w:lineRule="auto"/>
      <w:ind w:left="840" w:leftChars="200" w:hanging="420" w:hangingChars="200"/>
    </w:pPr>
    <w:rPr>
      <w:sz w:val="21"/>
    </w:rPr>
  </w:style>
  <w:style w:type="paragraph" w:customStyle="1" w:styleId="140">
    <w:name w:val="正文文本缩进 21"/>
    <w:basedOn w:val="1"/>
    <w:qFormat/>
    <w:uiPriority w:val="0"/>
    <w:pPr>
      <w:adjustRightInd w:val="0"/>
      <w:spacing w:before="120"/>
      <w:ind w:firstLine="420"/>
      <w:textAlignment w:val="baseline"/>
    </w:pPr>
    <w:rPr>
      <w:sz w:val="24"/>
    </w:rPr>
  </w:style>
  <w:style w:type="paragraph" w:customStyle="1" w:styleId="141">
    <w:name w:val="标准正文"/>
    <w:basedOn w:val="23"/>
    <w:qFormat/>
    <w:uiPriority w:val="0"/>
    <w:pPr>
      <w:spacing w:before="60" w:after="60" w:line="360" w:lineRule="auto"/>
      <w:ind w:left="0" w:firstLine="482"/>
    </w:pPr>
    <w:rPr>
      <w:rFonts w:ascii="Arial" w:hAnsi="Arial"/>
      <w:sz w:val="24"/>
    </w:rPr>
  </w:style>
  <w:style w:type="paragraph" w:customStyle="1" w:styleId="142">
    <w:name w:val="正文字缩2字"/>
    <w:basedOn w:val="1"/>
    <w:qFormat/>
    <w:uiPriority w:val="0"/>
    <w:pPr>
      <w:spacing w:before="60" w:after="60" w:line="360" w:lineRule="auto"/>
      <w:ind w:left="200" w:leftChars="200" w:firstLine="200" w:firstLineChars="200"/>
    </w:pPr>
    <w:rPr>
      <w:sz w:val="24"/>
    </w:rPr>
  </w:style>
  <w:style w:type="paragraph" w:customStyle="1" w:styleId="143">
    <w:name w:val="Item List"/>
    <w:qFormat/>
    <w:uiPriority w:val="0"/>
    <w:pPr>
      <w:numPr>
        <w:ilvl w:val="0"/>
        <w:numId w:val="9"/>
      </w:numPr>
      <w:spacing w:line="300" w:lineRule="auto"/>
      <w:jc w:val="both"/>
    </w:pPr>
    <w:rPr>
      <w:rFonts w:ascii="Arial" w:hAnsi="Arial" w:eastAsia="宋体" w:cs="Times New Roman"/>
      <w:sz w:val="21"/>
      <w:lang w:val="en-US" w:eastAsia="zh-CN" w:bidi="ar-SA"/>
    </w:rPr>
  </w:style>
  <w:style w:type="paragraph" w:customStyle="1" w:styleId="144">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45">
    <w:name w:val="标题无"/>
    <w:basedOn w:val="1"/>
    <w:qFormat/>
    <w:uiPriority w:val="0"/>
    <w:pPr>
      <w:spacing w:line="360" w:lineRule="auto"/>
    </w:pPr>
    <w:rPr>
      <w:sz w:val="24"/>
    </w:rPr>
  </w:style>
  <w:style w:type="paragraph" w:customStyle="1" w:styleId="14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没有缩进（为图形使用）"/>
    <w:basedOn w:val="1"/>
    <w:qFormat/>
    <w:uiPriority w:val="0"/>
    <w:pPr>
      <w:spacing w:before="120" w:after="120" w:line="360" w:lineRule="auto"/>
    </w:pPr>
    <w:rPr>
      <w:sz w:val="24"/>
    </w:rPr>
  </w:style>
  <w:style w:type="paragraph" w:customStyle="1" w:styleId="149">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0">
    <w:name w:val="正文文本 21"/>
    <w:basedOn w:val="1"/>
    <w:qFormat/>
    <w:uiPriority w:val="0"/>
    <w:pPr>
      <w:adjustRightInd w:val="0"/>
      <w:spacing w:before="120" w:line="360" w:lineRule="auto"/>
      <w:ind w:firstLine="480"/>
      <w:textAlignment w:val="baseline"/>
    </w:pPr>
    <w:rPr>
      <w:sz w:val="24"/>
    </w:rPr>
  </w:style>
  <w:style w:type="paragraph" w:customStyle="1" w:styleId="151">
    <w:name w:val="Char1 Char Char Char"/>
    <w:basedOn w:val="1"/>
    <w:qFormat/>
    <w:uiPriority w:val="0"/>
    <w:rPr>
      <w:rFonts w:ascii="Tahoma" w:hAnsi="Tahoma"/>
      <w:sz w:val="21"/>
    </w:rPr>
  </w:style>
  <w:style w:type="paragraph" w:customStyle="1" w:styleId="152">
    <w:name w:val="Char"/>
    <w:basedOn w:val="1"/>
    <w:qFormat/>
    <w:uiPriority w:val="0"/>
    <w:pPr>
      <w:spacing w:line="240" w:lineRule="atLeast"/>
      <w:ind w:left="420" w:firstLine="420"/>
    </w:pPr>
    <w:rPr>
      <w:kern w:val="0"/>
      <w:sz w:val="21"/>
    </w:rPr>
  </w:style>
  <w:style w:type="paragraph" w:customStyle="1" w:styleId="153">
    <w:name w:val="00"/>
    <w:basedOn w:val="1"/>
    <w:qFormat/>
    <w:uiPriority w:val="0"/>
    <w:pPr>
      <w:autoSpaceDE w:val="0"/>
      <w:autoSpaceDN w:val="0"/>
      <w:adjustRightInd w:val="0"/>
      <w:jc w:val="left"/>
    </w:pPr>
    <w:rPr>
      <w:rFonts w:ascii="黑体" w:eastAsia="黑体"/>
      <w:b/>
      <w:kern w:val="0"/>
      <w:sz w:val="20"/>
    </w:rPr>
  </w:style>
  <w:style w:type="paragraph" w:customStyle="1" w:styleId="154">
    <w:name w:val="_Style 138"/>
    <w:qFormat/>
    <w:uiPriority w:val="0"/>
    <w:rPr>
      <w:rFonts w:ascii="Times New Roman" w:hAnsi="Times New Roman" w:eastAsia="宋体" w:cs="Times New Roman"/>
      <w:kern w:val="2"/>
      <w:sz w:val="21"/>
      <w:lang w:val="en-US" w:eastAsia="zh-CN" w:bidi="ar-SA"/>
    </w:rPr>
  </w:style>
  <w:style w:type="paragraph" w:customStyle="1" w:styleId="155">
    <w:name w:val="文章正文"/>
    <w:basedOn w:val="1"/>
    <w:qFormat/>
    <w:uiPriority w:val="0"/>
    <w:pPr>
      <w:ind w:firstLine="560" w:firstLineChars="200"/>
    </w:pPr>
    <w:rPr>
      <w:rFonts w:ascii="仿宋_GB2312" w:hAnsi="宋体" w:eastAsia="仿宋_GB2312"/>
      <w:color w:val="000000"/>
    </w:rPr>
  </w:style>
  <w:style w:type="paragraph" w:customStyle="1" w:styleId="156">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57">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58">
    <w:name w:val="样式 标题 1章标题Heading 0Section HeadPIM 1H1h11st levell11H1..."/>
    <w:basedOn w:val="2"/>
    <w:qFormat/>
    <w:uiPriority w:val="0"/>
    <w:pPr>
      <w:keepLines/>
      <w:pageBreakBefore/>
      <w:tabs>
        <w:tab w:val="left" w:pos="432"/>
        <w:tab w:val="clear" w:pos="3360"/>
      </w:tabs>
      <w:autoSpaceDE w:val="0"/>
      <w:autoSpaceDN w:val="0"/>
      <w:adjustRightInd w:val="0"/>
      <w:spacing w:before="340" w:after="330" w:line="578" w:lineRule="atLeast"/>
      <w:jc w:val="both"/>
      <w:textAlignment w:val="bottom"/>
    </w:pPr>
    <w:rPr>
      <w:rFonts w:ascii="宋体" w:hAnsi="宋体"/>
      <w:b/>
      <w:kern w:val="44"/>
      <w:sz w:val="36"/>
    </w:rPr>
  </w:style>
  <w:style w:type="paragraph" w:customStyle="1" w:styleId="159">
    <w:name w:val="标题3——2"/>
    <w:basedOn w:val="4"/>
    <w:next w:val="57"/>
    <w:qFormat/>
    <w:uiPriority w:val="0"/>
    <w:pPr>
      <w:tabs>
        <w:tab w:val="left" w:pos="1280"/>
        <w:tab w:val="right" w:leader="dot" w:pos="8777"/>
      </w:tabs>
      <w:spacing w:beforeLines="100" w:after="0" w:line="240" w:lineRule="auto"/>
      <w:ind w:left="851" w:hanging="851"/>
      <w:jc w:val="both"/>
      <w:outlineLvl w:val="9"/>
    </w:pPr>
    <w:rPr>
      <w:rFonts w:ascii="黑体" w:hAnsi="宋体" w:eastAsia="黑体"/>
      <w:sz w:val="30"/>
    </w:rPr>
  </w:style>
  <w:style w:type="paragraph" w:customStyle="1" w:styleId="160">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161">
    <w:name w:val="编号正文"/>
    <w:basedOn w:val="162"/>
    <w:qFormat/>
    <w:uiPriority w:val="0"/>
    <w:pPr>
      <w:snapToGrid/>
      <w:spacing w:line="360" w:lineRule="auto"/>
      <w:ind w:left="1407" w:hanging="1047"/>
      <w:jc w:val="left"/>
    </w:pPr>
    <w:rPr>
      <w:rFonts w:eastAsia="仿宋_GB2312"/>
    </w:rPr>
  </w:style>
  <w:style w:type="paragraph" w:customStyle="1" w:styleId="162">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63">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64">
    <w:name w:val="样式 首行缩进:  0.74 厘米"/>
    <w:basedOn w:val="1"/>
    <w:qFormat/>
    <w:uiPriority w:val="0"/>
    <w:pPr>
      <w:spacing w:line="360" w:lineRule="auto"/>
      <w:ind w:firstLine="420"/>
    </w:pPr>
    <w:rPr>
      <w:sz w:val="24"/>
    </w:rPr>
  </w:style>
  <w:style w:type="paragraph" w:customStyle="1" w:styleId="165">
    <w:name w:val="表头样式"/>
    <w:basedOn w:val="1"/>
    <w:qFormat/>
    <w:uiPriority w:val="0"/>
    <w:pPr>
      <w:autoSpaceDE w:val="0"/>
      <w:autoSpaceDN w:val="0"/>
      <w:adjustRightInd w:val="0"/>
      <w:spacing w:line="360" w:lineRule="auto"/>
      <w:jc w:val="left"/>
    </w:pPr>
    <w:rPr>
      <w:b/>
      <w:kern w:val="0"/>
      <w:sz w:val="21"/>
    </w:rPr>
  </w:style>
  <w:style w:type="paragraph" w:customStyle="1" w:styleId="166">
    <w:name w:val="样式 正文缩进正文（首行缩进两字）表正文正文非缩进特点标题4段1 + 首行缩进:  2 字符"/>
    <w:basedOn w:val="15"/>
    <w:qFormat/>
    <w:uiPriority w:val="0"/>
    <w:pPr>
      <w:ind w:firstLine="480" w:firstLineChars="200"/>
    </w:pPr>
  </w:style>
  <w:style w:type="paragraph" w:customStyle="1" w:styleId="167">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6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9">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7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7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72">
    <w:name w:val="表头文本"/>
    <w:qFormat/>
    <w:uiPriority w:val="0"/>
    <w:pPr>
      <w:jc w:val="center"/>
    </w:pPr>
    <w:rPr>
      <w:rFonts w:ascii="Arial" w:hAnsi="Arial" w:eastAsia="宋体" w:cs="Times New Roman"/>
      <w:b/>
      <w:sz w:val="21"/>
      <w:lang w:val="en-US" w:eastAsia="zh-CN" w:bidi="ar-SA"/>
    </w:rPr>
  </w:style>
  <w:style w:type="paragraph" w:customStyle="1" w:styleId="17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74">
    <w:name w:val="内容标题"/>
    <w:basedOn w:val="17"/>
    <w:qFormat/>
    <w:uiPriority w:val="0"/>
    <w:rPr>
      <w:rFonts w:ascii="Tahoma" w:hAnsi="Tahoma"/>
      <w:sz w:val="24"/>
    </w:rPr>
  </w:style>
  <w:style w:type="paragraph" w:customStyle="1" w:styleId="175">
    <w:name w:val="正文 + 三号"/>
    <w:basedOn w:val="1"/>
    <w:qFormat/>
    <w:uiPriority w:val="0"/>
    <w:rPr>
      <w:sz w:val="21"/>
    </w:rPr>
  </w:style>
  <w:style w:type="paragraph" w:customStyle="1" w:styleId="176">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77">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8">
    <w:name w:val="正文1"/>
    <w:basedOn w:val="1"/>
    <w:qFormat/>
    <w:uiPriority w:val="0"/>
    <w:pPr>
      <w:spacing w:line="300" w:lineRule="auto"/>
      <w:ind w:firstLine="200" w:firstLineChars="200"/>
    </w:pPr>
    <w:rPr>
      <w:sz w:val="24"/>
    </w:rPr>
  </w:style>
  <w:style w:type="paragraph" w:customStyle="1" w:styleId="179">
    <w:name w:val="图例"/>
    <w:basedOn w:val="1"/>
    <w:qFormat/>
    <w:uiPriority w:val="0"/>
    <w:pPr>
      <w:spacing w:before="120" w:after="120" w:line="360" w:lineRule="auto"/>
      <w:jc w:val="center"/>
    </w:pPr>
    <w:rPr>
      <w:rFonts w:eastAsia="仿宋_GB2312"/>
      <w:b/>
      <w:sz w:val="24"/>
    </w:rPr>
  </w:style>
  <w:style w:type="paragraph" w:customStyle="1" w:styleId="180">
    <w:name w:val="Title - Date"/>
    <w:basedOn w:val="55"/>
    <w:next w:val="1"/>
    <w:qFormat/>
    <w:uiPriority w:val="0"/>
    <w:pPr>
      <w:spacing w:before="240" w:after="720"/>
    </w:pPr>
    <w:rPr>
      <w:sz w:val="28"/>
    </w:rPr>
  </w:style>
  <w:style w:type="paragraph" w:customStyle="1" w:styleId="181">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82">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83">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4">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185">
    <w:name w:val="章标题"/>
    <w:next w:val="1"/>
    <w:qFormat/>
    <w:uiPriority w:val="0"/>
    <w:pPr>
      <w:numPr>
        <w:ilvl w:val="1"/>
        <w:numId w:val="12"/>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86">
    <w:name w:val="可研正文"/>
    <w:basedOn w:val="22"/>
    <w:qFormat/>
    <w:uiPriority w:val="0"/>
    <w:pPr>
      <w:adjustRightInd w:val="0"/>
      <w:snapToGrid w:val="0"/>
      <w:spacing w:line="440" w:lineRule="exact"/>
      <w:ind w:firstLine="567"/>
    </w:pPr>
    <w:rPr>
      <w:sz w:val="28"/>
    </w:rPr>
  </w:style>
  <w:style w:type="paragraph" w:customStyle="1" w:styleId="187">
    <w:name w:val="Char Char 字元 字元 字元 Char Char Char Char"/>
    <w:basedOn w:val="1"/>
    <w:qFormat/>
    <w:uiPriority w:val="0"/>
    <w:pPr>
      <w:adjustRightInd w:val="0"/>
      <w:spacing w:line="360" w:lineRule="auto"/>
    </w:pPr>
    <w:rPr>
      <w:kern w:val="0"/>
      <w:sz w:val="24"/>
    </w:rPr>
  </w:style>
  <w:style w:type="paragraph" w:customStyle="1" w:styleId="188">
    <w:name w:val="样式4"/>
    <w:basedOn w:val="5"/>
    <w:qFormat/>
    <w:uiPriority w:val="0"/>
    <w:pPr>
      <w:numPr>
        <w:numId w:val="0"/>
      </w:numPr>
      <w:adjustRightInd w:val="0"/>
      <w:snapToGrid w:val="0"/>
      <w:spacing w:before="280" w:line="372" w:lineRule="auto"/>
    </w:pPr>
  </w:style>
  <w:style w:type="paragraph" w:customStyle="1" w:styleId="189">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90">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1">
    <w:name w:val="Char2"/>
    <w:basedOn w:val="1"/>
    <w:qFormat/>
    <w:uiPriority w:val="0"/>
    <w:pPr>
      <w:widowControl/>
      <w:spacing w:line="400" w:lineRule="exact"/>
      <w:jc w:val="center"/>
    </w:pPr>
    <w:rPr>
      <w:sz w:val="24"/>
    </w:rPr>
  </w:style>
  <w:style w:type="paragraph" w:customStyle="1" w:styleId="19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93">
    <w:name w:val="Item Step in Table"/>
    <w:qFormat/>
    <w:uiPriority w:val="0"/>
    <w:pPr>
      <w:numPr>
        <w:ilvl w:val="0"/>
        <w:numId w:val="13"/>
      </w:numPr>
      <w:spacing w:before="40" w:after="40"/>
      <w:jc w:val="both"/>
    </w:pPr>
    <w:rPr>
      <w:rFonts w:ascii="Arial" w:hAnsi="Arial" w:eastAsia="宋体" w:cs="Times New Roman"/>
      <w:sz w:val="18"/>
      <w:lang w:val="en-US" w:eastAsia="zh-CN" w:bidi="ar-SA"/>
    </w:rPr>
  </w:style>
  <w:style w:type="paragraph" w:customStyle="1" w:styleId="194">
    <w:name w:val="Char Char Char Char Char Char Char1"/>
    <w:basedOn w:val="17"/>
    <w:qFormat/>
    <w:uiPriority w:val="0"/>
    <w:rPr>
      <w:rFonts w:ascii="宋体" w:hAnsi="Tahoma"/>
    </w:rPr>
  </w:style>
  <w:style w:type="paragraph" w:customStyle="1" w:styleId="195">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6">
    <w:name w:val="样式1"/>
    <w:basedOn w:val="5"/>
    <w:qFormat/>
    <w:uiPriority w:val="0"/>
    <w:pPr>
      <w:spacing w:before="500" w:after="260" w:line="560" w:lineRule="atLeast"/>
    </w:pPr>
  </w:style>
  <w:style w:type="paragraph" w:customStyle="1" w:styleId="197">
    <w:name w:val="摘要"/>
    <w:basedOn w:val="1"/>
    <w:next w:val="3"/>
    <w:qFormat/>
    <w:uiPriority w:val="0"/>
    <w:pPr>
      <w:spacing w:line="360" w:lineRule="auto"/>
    </w:pPr>
    <w:rPr>
      <w:rFonts w:eastAsia="黑体"/>
      <w:sz w:val="20"/>
    </w:rPr>
  </w:style>
  <w:style w:type="paragraph" w:customStyle="1" w:styleId="198">
    <w:name w:val="段落正文"/>
    <w:basedOn w:val="1"/>
    <w:qFormat/>
    <w:uiPriority w:val="0"/>
    <w:pPr>
      <w:spacing w:beforeLines="50" w:line="360" w:lineRule="auto"/>
      <w:ind w:firstLine="200" w:firstLineChars="200"/>
    </w:pPr>
    <w:rPr>
      <w:spacing w:val="2"/>
      <w:sz w:val="24"/>
    </w:rPr>
  </w:style>
  <w:style w:type="paragraph" w:customStyle="1" w:styleId="199">
    <w:name w:val="Char Char1 Char"/>
    <w:basedOn w:val="1"/>
    <w:qFormat/>
    <w:uiPriority w:val="0"/>
    <w:rPr>
      <w:rFonts w:ascii="Tahoma" w:hAnsi="Tahoma"/>
      <w:sz w:val="24"/>
      <w:szCs w:val="24"/>
    </w:rPr>
  </w:style>
  <w:style w:type="paragraph" w:customStyle="1" w:styleId="200">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01">
    <w:name w:val="文本1"/>
    <w:basedOn w:val="1"/>
    <w:qFormat/>
    <w:uiPriority w:val="0"/>
    <w:pPr>
      <w:adjustRightInd w:val="0"/>
      <w:spacing w:line="312" w:lineRule="atLeast"/>
      <w:jc w:val="center"/>
      <w:textAlignment w:val="baseline"/>
    </w:pPr>
    <w:rPr>
      <w:kern w:val="0"/>
      <w:sz w:val="18"/>
    </w:rPr>
  </w:style>
  <w:style w:type="paragraph" w:customStyle="1" w:styleId="202">
    <w:name w:val="文本框样式1"/>
    <w:basedOn w:val="1"/>
    <w:qFormat/>
    <w:uiPriority w:val="0"/>
    <w:pPr>
      <w:adjustRightInd w:val="0"/>
      <w:snapToGrid w:val="0"/>
      <w:spacing w:before="60" w:line="180" w:lineRule="exact"/>
      <w:jc w:val="center"/>
    </w:pPr>
    <w:rPr>
      <w:sz w:val="21"/>
    </w:rPr>
  </w:style>
  <w:style w:type="paragraph" w:customStyle="1" w:styleId="203">
    <w:name w:val="首行缩进 1"/>
    <w:basedOn w:val="1"/>
    <w:qFormat/>
    <w:uiPriority w:val="0"/>
    <w:pPr>
      <w:spacing w:after="120" w:line="360" w:lineRule="auto"/>
      <w:ind w:firstLine="200" w:firstLineChars="200"/>
    </w:pPr>
    <w:rPr>
      <w:sz w:val="24"/>
    </w:rPr>
  </w:style>
  <w:style w:type="paragraph" w:customStyle="1" w:styleId="204">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05">
    <w:name w:val="附录3"/>
    <w:basedOn w:val="1"/>
    <w:next w:val="1"/>
    <w:qFormat/>
    <w:uiPriority w:val="0"/>
    <w:pPr>
      <w:tabs>
        <w:tab w:val="left" w:pos="851"/>
      </w:tabs>
      <w:ind w:left="425" w:hanging="425"/>
      <w:outlineLvl w:val="2"/>
    </w:pPr>
    <w:rPr>
      <w:rFonts w:eastAsia="黑体"/>
      <w:b/>
      <w:sz w:val="32"/>
    </w:rPr>
  </w:style>
  <w:style w:type="paragraph" w:customStyle="1" w:styleId="206">
    <w:name w:val="样式1xz"/>
    <w:basedOn w:val="1"/>
    <w:qFormat/>
    <w:uiPriority w:val="0"/>
    <w:pPr>
      <w:tabs>
        <w:tab w:val="left" w:pos="1050"/>
        <w:tab w:val="right" w:leader="dot" w:pos="8296"/>
      </w:tabs>
    </w:pPr>
    <w:rPr>
      <w:caps/>
      <w:spacing w:val="20"/>
      <w:sz w:val="24"/>
    </w:rPr>
  </w:style>
  <w:style w:type="paragraph" w:customStyle="1" w:styleId="207">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0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09">
    <w:name w:val="IN Feature"/>
    <w:next w:val="20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10">
    <w:name w:val="表文字"/>
    <w:qFormat/>
    <w:uiPriority w:val="0"/>
    <w:rPr>
      <w:rFonts w:ascii="宋体" w:hAnsi="Times New Roman" w:eastAsia="宋体" w:cs="Times New Roman"/>
      <w:kern w:val="2"/>
      <w:lang w:val="en-US" w:eastAsia="zh-CN" w:bidi="ar-SA"/>
    </w:rPr>
  </w:style>
  <w:style w:type="paragraph" w:customStyle="1" w:styleId="211">
    <w:name w:val="默认段落字体 Para Char Char Char Char Char Char Char Char Char1 Char Char Char Char"/>
    <w:basedOn w:val="1"/>
    <w:qFormat/>
    <w:uiPriority w:val="0"/>
    <w:rPr>
      <w:rFonts w:ascii="Tahoma" w:hAnsi="Tahoma"/>
      <w:sz w:val="24"/>
    </w:rPr>
  </w:style>
  <w:style w:type="paragraph" w:customStyle="1" w:styleId="212">
    <w:name w:val="BodyText"/>
    <w:basedOn w:val="1"/>
    <w:qFormat/>
    <w:uiPriority w:val="0"/>
    <w:pPr>
      <w:textAlignment w:val="baseline"/>
    </w:pPr>
    <w:rPr>
      <w:rFonts w:ascii="仿宋_GB2312" w:eastAsia="仿宋_GB2312"/>
      <w:sz w:val="32"/>
    </w:rPr>
  </w:style>
  <w:style w:type="paragraph" w:customStyle="1" w:styleId="213">
    <w:name w:val="Title - Revision"/>
    <w:basedOn w:val="55"/>
    <w:qFormat/>
    <w:uiPriority w:val="0"/>
    <w:pPr>
      <w:spacing w:before="720"/>
    </w:pPr>
  </w:style>
  <w:style w:type="paragraph" w:customStyle="1" w:styleId="21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5">
    <w:name w:val="样式3"/>
    <w:basedOn w:val="2"/>
    <w:next w:val="2"/>
    <w:qFormat/>
    <w:uiPriority w:val="0"/>
    <w:pPr>
      <w:keepLines/>
      <w:tabs>
        <w:tab w:val="clear" w:pos="3360"/>
      </w:tabs>
      <w:adjustRightInd w:val="0"/>
      <w:spacing w:before="340" w:after="330" w:line="576" w:lineRule="auto"/>
      <w:jc w:val="both"/>
    </w:pPr>
    <w:rPr>
      <w:b/>
      <w:kern w:val="44"/>
    </w:rPr>
  </w:style>
  <w:style w:type="paragraph" w:customStyle="1" w:styleId="216">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17">
    <w:name w:val="Table Contents"/>
    <w:basedOn w:val="22"/>
    <w:qFormat/>
    <w:uiPriority w:val="0"/>
    <w:pPr>
      <w:suppressAutoHyphens/>
      <w:jc w:val="left"/>
    </w:pPr>
    <w:rPr>
      <w:rFonts w:ascii="Times New Roman" w:eastAsia="Times New Roman"/>
      <w:kern w:val="0"/>
      <w:sz w:val="24"/>
    </w:rPr>
  </w:style>
  <w:style w:type="paragraph" w:customStyle="1" w:styleId="218">
    <w:name w:val="图片文字"/>
    <w:basedOn w:val="1"/>
    <w:qFormat/>
    <w:uiPriority w:val="0"/>
    <w:pPr>
      <w:spacing w:line="240" w:lineRule="atLeast"/>
      <w:jc w:val="center"/>
    </w:pPr>
    <w:rPr>
      <w:sz w:val="21"/>
    </w:rPr>
  </w:style>
  <w:style w:type="paragraph" w:customStyle="1" w:styleId="219">
    <w:name w:val="样式2"/>
    <w:basedOn w:val="5"/>
    <w:qFormat/>
    <w:uiPriority w:val="0"/>
    <w:pPr>
      <w:numPr>
        <w:ilvl w:val="0"/>
        <w:numId w:val="14"/>
      </w:numPr>
      <w:spacing w:line="400" w:lineRule="exact"/>
      <w:jc w:val="center"/>
      <w:outlineLvl w:val="0"/>
    </w:pPr>
    <w:rPr>
      <w:b w:val="0"/>
      <w:sz w:val="44"/>
    </w:rPr>
  </w:style>
  <w:style w:type="paragraph" w:customStyle="1" w:styleId="220">
    <w:name w:val="Char1 Char Char Char1"/>
    <w:basedOn w:val="1"/>
    <w:qFormat/>
    <w:uiPriority w:val="0"/>
    <w:rPr>
      <w:rFonts w:ascii="Tahoma" w:hAnsi="Tahoma"/>
      <w:sz w:val="24"/>
    </w:rPr>
  </w:style>
  <w:style w:type="paragraph" w:customStyle="1" w:styleId="221">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22">
    <w:name w:val="表号"/>
    <w:basedOn w:val="1"/>
    <w:qFormat/>
    <w:uiPriority w:val="0"/>
    <w:pPr>
      <w:numPr>
        <w:ilvl w:val="0"/>
        <w:numId w:val="1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23">
    <w:name w:val="无间隔1"/>
    <w:qFormat/>
    <w:uiPriority w:val="1"/>
    <w:pPr>
      <w:jc w:val="both"/>
    </w:pPr>
    <w:rPr>
      <w:rFonts w:ascii="Times New Roman" w:hAnsi="Times New Roman" w:eastAsia="Times New Roman" w:cs="Times New Roman"/>
      <w:lang w:val="en-US" w:eastAsia="zh-CN" w:bidi="ar-SA"/>
    </w:rPr>
  </w:style>
  <w:style w:type="paragraph" w:customStyle="1" w:styleId="224">
    <w:name w:val="Note"/>
    <w:basedOn w:val="1"/>
    <w:qFormat/>
    <w:uiPriority w:val="0"/>
    <w:pPr>
      <w:pBdr>
        <w:top w:val="single" w:color="auto" w:sz="12" w:space="3"/>
        <w:bottom w:val="single" w:color="auto" w:sz="12" w:space="3"/>
      </w:pBdr>
      <w:spacing w:line="360" w:lineRule="auto"/>
    </w:pPr>
    <w:rPr>
      <w:sz w:val="24"/>
    </w:rPr>
  </w:style>
  <w:style w:type="paragraph" w:customStyle="1" w:styleId="225">
    <w:name w:val="二级列表"/>
    <w:basedOn w:val="198"/>
    <w:next w:val="198"/>
    <w:qFormat/>
    <w:uiPriority w:val="0"/>
    <w:pPr>
      <w:tabs>
        <w:tab w:val="left" w:pos="2120"/>
      </w:tabs>
      <w:ind w:firstLine="0" w:firstLineChars="0"/>
    </w:pPr>
    <w:rPr>
      <w:b/>
    </w:rPr>
  </w:style>
  <w:style w:type="paragraph" w:customStyle="1" w:styleId="226">
    <w:name w:val="Char Char Char"/>
    <w:basedOn w:val="1"/>
    <w:qFormat/>
    <w:uiPriority w:val="0"/>
    <w:rPr>
      <w:rFonts w:ascii="Tahoma" w:hAnsi="Tahoma"/>
      <w:sz w:val="24"/>
    </w:rPr>
  </w:style>
  <w:style w:type="paragraph" w:customStyle="1" w:styleId="227">
    <w:name w:val="目录 53"/>
    <w:next w:val="1"/>
    <w:qFormat/>
    <w:uiPriority w:val="0"/>
    <w:pPr>
      <w:ind w:left="1275"/>
      <w:jc w:val="both"/>
    </w:pPr>
    <w:rPr>
      <w:rFonts w:ascii="Calibri" w:hAnsi="Calibri" w:eastAsia="宋体" w:cs="Calibri"/>
      <w:sz w:val="21"/>
      <w:lang w:val="en-US" w:eastAsia="zh-CN" w:bidi="ar-SA"/>
    </w:rPr>
  </w:style>
  <w:style w:type="paragraph" w:customStyle="1" w:styleId="228">
    <w:name w:val="标书正文"/>
    <w:basedOn w:val="1"/>
    <w:qFormat/>
    <w:uiPriority w:val="0"/>
    <w:pPr>
      <w:adjustRightInd w:val="0"/>
      <w:spacing w:before="100" w:beforeAutospacing="1" w:line="360" w:lineRule="exact"/>
      <w:ind w:firstLine="480" w:firstLineChars="200"/>
      <w:jc w:val="left"/>
    </w:pPr>
    <w:rPr>
      <w:rFonts w:ascii="宋体" w:hAnsi="宋体" w:eastAsia="微软雅黑"/>
      <w:kern w:val="0"/>
      <w:sz w:val="24"/>
      <w:szCs w:val="24"/>
    </w:rPr>
  </w:style>
  <w:style w:type="character" w:customStyle="1" w:styleId="229">
    <w:name w:val="15"/>
    <w:qFormat/>
    <w:uiPriority w:val="0"/>
    <w:rPr>
      <w:rFonts w:hint="eastAsia" w:ascii="微软雅黑" w:hAnsi="微软雅黑" w:eastAsia="微软雅黑"/>
      <w:b/>
      <w:bCs/>
      <w:color w:val="000000"/>
      <w:sz w:val="24"/>
      <w:szCs w:val="24"/>
    </w:rPr>
  </w:style>
  <w:style w:type="character" w:customStyle="1" w:styleId="230">
    <w:name w:val="16"/>
    <w:qFormat/>
    <w:uiPriority w:val="0"/>
    <w:rPr>
      <w:rFonts w:hint="eastAsia" w:ascii="微软雅黑" w:hAnsi="微软雅黑" w:eastAsia="微软雅黑"/>
      <w:color w:val="000000"/>
      <w:sz w:val="24"/>
      <w:szCs w:val="24"/>
    </w:rPr>
  </w:style>
  <w:style w:type="paragraph" w:customStyle="1" w:styleId="231">
    <w:name w:val="默认"/>
    <w:qFormat/>
    <w:uiPriority w:val="0"/>
    <w:rPr>
      <w:rFonts w:hint="eastAsia" w:ascii="Arial Unicode MS" w:hAnsi="Arial Unicode MS" w:eastAsia="Helvetica Neue" w:cs="Arial Unicode MS"/>
      <w:color w:val="000000"/>
      <w:sz w:val="22"/>
      <w:szCs w:val="22"/>
      <w:lang w:val="zh-CN" w:eastAsia="zh-CN" w:bidi="ar-SA"/>
    </w:rPr>
  </w:style>
  <w:style w:type="character" w:customStyle="1" w:styleId="232">
    <w:name w:val="font41"/>
    <w:uiPriority w:val="0"/>
    <w:rPr>
      <w:rFonts w:hint="eastAsia" w:ascii="微软雅黑" w:hAnsi="微软雅黑" w:eastAsia="微软雅黑" w:cs="微软雅黑"/>
      <w:color w:val="000000"/>
      <w:sz w:val="24"/>
      <w:szCs w:val="24"/>
      <w:u w:val="none"/>
    </w:rPr>
  </w:style>
  <w:style w:type="character" w:customStyle="1" w:styleId="233">
    <w:name w:val="font81"/>
    <w:uiPriority w:val="0"/>
    <w:rPr>
      <w:rFonts w:hint="eastAsia" w:ascii="宋体" w:hAnsi="宋体" w:eastAsia="宋体" w:cs="宋体"/>
      <w:color w:val="000000"/>
      <w:sz w:val="20"/>
      <w:szCs w:val="20"/>
      <w:u w:val="none"/>
    </w:rPr>
  </w:style>
  <w:style w:type="character" w:customStyle="1" w:styleId="234">
    <w:name w:val="font91"/>
    <w:uiPriority w:val="0"/>
    <w:rPr>
      <w:rFonts w:hint="eastAsia" w:ascii="微软雅黑" w:hAnsi="微软雅黑" w:eastAsia="微软雅黑" w:cs="微软雅黑"/>
      <w:color w:val="000000"/>
      <w:sz w:val="20"/>
      <w:szCs w:val="20"/>
      <w:u w:val="none"/>
    </w:rPr>
  </w:style>
  <w:style w:type="paragraph" w:styleId="235">
    <w:name w:val="List Paragraph"/>
    <w:basedOn w:val="1"/>
    <w:qFormat/>
    <w:uiPriority w:val="34"/>
    <w:pPr>
      <w:ind w:firstLine="420" w:firstLineChars="200"/>
    </w:pPr>
    <w:rPr>
      <w:rFonts w:ascii="Calibri" w:hAnsi="Calibri"/>
      <w:szCs w:val="22"/>
    </w:rPr>
  </w:style>
  <w:style w:type="character" w:customStyle="1" w:styleId="236">
    <w:name w:val="正文文本缩进 字符"/>
    <w:link w:val="23"/>
    <w:uiPriority w:val="0"/>
    <w:rPr>
      <w:kern w:val="2"/>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44</Pages>
  <Words>3455</Words>
  <Characters>19700</Characters>
  <Lines>164</Lines>
  <Paragraphs>46</Paragraphs>
  <TotalTime>1</TotalTime>
  <ScaleCrop>false</ScaleCrop>
  <LinksUpToDate>false</LinksUpToDate>
  <CharactersWithSpaces>23109</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2024-12-08T13:01:00Z</dcterms:created>
  <dc:creator>admin</dc:creator>
  <cp:lastModifiedBy>李振兵</cp:lastModifiedBy>
  <cp:lastPrinted>2024-12-09T06:48:00Z</cp:lastPrinted>
  <dcterms:modified xsi:type="dcterms:W3CDTF">2024-12-14T00:56:04Z</dcterms:modified>
  <dc:title>货物</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D3E8696D3CAE4C9B8A0DB3DE44EEB75A_13</vt:lpwstr>
  </property>
</Properties>
</file>